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F9" w:rsidRDefault="001A17F9" w:rsidP="001A17F9">
      <w:pPr>
        <w:spacing w:line="360" w:lineRule="auto"/>
        <w:jc w:val="center"/>
        <w:rPr>
          <w:rFonts w:asciiTheme="majorBidi" w:hAnsiTheme="majorBidi" w:cstheme="majorBidi"/>
          <w:b/>
          <w:bCs/>
          <w:sz w:val="28"/>
          <w:szCs w:val="28"/>
        </w:rPr>
      </w:pPr>
      <w:r w:rsidRPr="00666728">
        <w:rPr>
          <w:rFonts w:asciiTheme="majorBidi" w:hAnsiTheme="majorBidi" w:cstheme="majorBidi"/>
          <w:b/>
          <w:sz w:val="32"/>
          <w:szCs w:val="32"/>
        </w:rPr>
        <w:t>ACE Gene I/D Polymorphism in Primary Nephrotic Syndrome</w:t>
      </w:r>
    </w:p>
    <w:p w:rsidR="001A17F9" w:rsidRPr="00666728" w:rsidRDefault="001A17F9" w:rsidP="001A17F9">
      <w:pPr>
        <w:spacing w:line="360" w:lineRule="auto"/>
        <w:jc w:val="center"/>
        <w:rPr>
          <w:rFonts w:asciiTheme="majorBidi" w:hAnsiTheme="majorBidi" w:cstheme="majorBidi"/>
          <w:b/>
          <w:bCs/>
          <w:sz w:val="28"/>
          <w:szCs w:val="28"/>
        </w:rPr>
      </w:pPr>
      <w:r w:rsidRPr="00666728">
        <w:rPr>
          <w:rFonts w:asciiTheme="majorBidi" w:hAnsiTheme="majorBidi" w:cstheme="majorBidi"/>
          <w:b/>
          <w:bCs/>
          <w:sz w:val="28"/>
          <w:szCs w:val="28"/>
        </w:rPr>
        <w:tab/>
      </w:r>
    </w:p>
    <w:p w:rsidR="001A17F9" w:rsidRPr="00F204FC" w:rsidRDefault="001A17F9" w:rsidP="001A17F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vertAlign w:val="superscript"/>
        </w:rPr>
        <w:t>1</w:t>
      </w:r>
      <w:r w:rsidRPr="00F204FC">
        <w:rPr>
          <w:rFonts w:asciiTheme="majorBidi" w:hAnsiTheme="majorBidi" w:cstheme="majorBidi"/>
          <w:b/>
          <w:bCs/>
          <w:sz w:val="28"/>
          <w:szCs w:val="28"/>
        </w:rPr>
        <w:t xml:space="preserve">Hasanain Shubbar, </w:t>
      </w:r>
      <w:r w:rsidRPr="00F204FC">
        <w:rPr>
          <w:rFonts w:asciiTheme="majorBidi" w:hAnsiTheme="majorBidi" w:cstheme="majorBidi"/>
          <w:b/>
          <w:bCs/>
          <w:sz w:val="28"/>
          <w:szCs w:val="28"/>
          <w:vertAlign w:val="superscript"/>
        </w:rPr>
        <w:t>2</w:t>
      </w:r>
      <w:r w:rsidRPr="00F204FC">
        <w:rPr>
          <w:rFonts w:asciiTheme="majorBidi" w:hAnsiTheme="majorBidi" w:cstheme="majorBidi"/>
          <w:b/>
          <w:bCs/>
          <w:sz w:val="28"/>
          <w:szCs w:val="28"/>
        </w:rPr>
        <w:t xml:space="preserve">Sara salih, </w:t>
      </w:r>
      <w:r w:rsidRPr="00F204FC">
        <w:rPr>
          <w:rFonts w:asciiTheme="majorBidi" w:hAnsiTheme="majorBidi" w:cstheme="majorBidi"/>
          <w:b/>
          <w:bCs/>
          <w:sz w:val="28"/>
          <w:szCs w:val="28"/>
          <w:vertAlign w:val="superscript"/>
        </w:rPr>
        <w:t>3</w:t>
      </w:r>
      <w:r w:rsidRPr="00F204FC">
        <w:rPr>
          <w:rFonts w:asciiTheme="majorBidi" w:hAnsiTheme="majorBidi" w:cstheme="majorBidi"/>
          <w:b/>
          <w:bCs/>
          <w:sz w:val="28"/>
          <w:szCs w:val="28"/>
        </w:rPr>
        <w:t xml:space="preserve">Hamsa </w:t>
      </w:r>
      <w:proofErr w:type="gramStart"/>
      <w:r w:rsidRPr="00F204FC">
        <w:rPr>
          <w:rFonts w:asciiTheme="majorBidi" w:hAnsiTheme="majorBidi" w:cstheme="majorBidi"/>
          <w:b/>
          <w:bCs/>
          <w:sz w:val="28"/>
          <w:szCs w:val="28"/>
        </w:rPr>
        <w:t>faisal</w:t>
      </w:r>
      <w:proofErr w:type="gramEnd"/>
      <w:r w:rsidRPr="00F204FC">
        <w:rPr>
          <w:rFonts w:asciiTheme="majorBidi" w:hAnsiTheme="majorBidi" w:cstheme="majorBidi"/>
          <w:b/>
          <w:bCs/>
          <w:sz w:val="28"/>
          <w:szCs w:val="28"/>
        </w:rPr>
        <w:t xml:space="preserve"> najim, </w:t>
      </w:r>
      <w:r w:rsidRPr="00F204FC">
        <w:rPr>
          <w:rFonts w:asciiTheme="majorBidi" w:hAnsiTheme="majorBidi" w:cstheme="majorBidi"/>
          <w:b/>
          <w:bCs/>
          <w:sz w:val="28"/>
          <w:szCs w:val="28"/>
          <w:vertAlign w:val="superscript"/>
        </w:rPr>
        <w:t>4</w:t>
      </w:r>
      <w:r w:rsidRPr="00F204FC">
        <w:rPr>
          <w:rFonts w:asciiTheme="majorBidi" w:hAnsiTheme="majorBidi" w:cstheme="majorBidi"/>
          <w:b/>
          <w:bCs/>
          <w:sz w:val="28"/>
          <w:szCs w:val="28"/>
        </w:rPr>
        <w:t>Parveen Jahan</w:t>
      </w:r>
    </w:p>
    <w:p w:rsidR="001A17F9" w:rsidRPr="00F204FC" w:rsidRDefault="001A17F9" w:rsidP="001A17F9">
      <w:pPr>
        <w:spacing w:line="360" w:lineRule="auto"/>
        <w:jc w:val="right"/>
        <w:rPr>
          <w:rFonts w:asciiTheme="majorBidi" w:hAnsiTheme="majorBidi" w:cstheme="majorBidi"/>
          <w:sz w:val="28"/>
          <w:szCs w:val="28"/>
          <w:lang w:bidi="ar-IQ"/>
        </w:rPr>
      </w:pPr>
      <w:r w:rsidRPr="00F204FC">
        <w:rPr>
          <w:rFonts w:asciiTheme="majorBidi" w:hAnsiTheme="majorBidi" w:cstheme="majorBidi"/>
          <w:sz w:val="28"/>
          <w:szCs w:val="28"/>
        </w:rPr>
        <w:t xml:space="preserve">1 M.sc Biotechnology, Humanities College </w:t>
      </w:r>
      <w:r w:rsidRPr="00F204FC">
        <w:rPr>
          <w:rFonts w:asciiTheme="majorBidi" w:hAnsiTheme="majorBidi" w:cstheme="majorBidi"/>
          <w:b/>
          <w:bCs/>
          <w:sz w:val="28"/>
          <w:szCs w:val="28"/>
          <w:rtl/>
          <w:lang w:bidi="ar-IQ"/>
        </w:rPr>
        <w:t>/</w:t>
      </w:r>
      <w:r w:rsidRPr="00F204FC">
        <w:rPr>
          <w:rFonts w:asciiTheme="majorBidi" w:hAnsiTheme="majorBidi" w:cstheme="majorBidi"/>
          <w:sz w:val="28"/>
          <w:szCs w:val="28"/>
          <w:lang w:bidi="ar-IQ"/>
        </w:rPr>
        <w:t xml:space="preserve"> Medical laboratory Science, Najaf </w:t>
      </w:r>
    </w:p>
    <w:p w:rsidR="001A17F9" w:rsidRPr="00F204FC" w:rsidRDefault="001A17F9" w:rsidP="001A17F9">
      <w:pPr>
        <w:spacing w:line="360" w:lineRule="auto"/>
        <w:jc w:val="right"/>
        <w:rPr>
          <w:rFonts w:asciiTheme="majorBidi" w:hAnsiTheme="majorBidi" w:cstheme="majorBidi"/>
          <w:sz w:val="28"/>
          <w:szCs w:val="28"/>
        </w:rPr>
      </w:pPr>
      <w:r w:rsidRPr="00F204FC">
        <w:rPr>
          <w:rFonts w:asciiTheme="majorBidi" w:hAnsiTheme="majorBidi" w:cstheme="majorBidi"/>
          <w:sz w:val="28"/>
          <w:szCs w:val="28"/>
          <w:lang w:bidi="ar-IQ"/>
        </w:rPr>
        <w:t xml:space="preserve">2 </w:t>
      </w:r>
      <w:r w:rsidRPr="00F204FC">
        <w:rPr>
          <w:rFonts w:asciiTheme="majorBidi" w:hAnsiTheme="majorBidi" w:cstheme="majorBidi"/>
          <w:sz w:val="28"/>
          <w:szCs w:val="28"/>
        </w:rPr>
        <w:t>M.sc Biotechnology</w:t>
      </w:r>
      <w:r w:rsidRPr="00F204FC">
        <w:rPr>
          <w:rFonts w:asciiTheme="majorBidi" w:hAnsiTheme="majorBidi" w:cstheme="majorBidi"/>
          <w:sz w:val="28"/>
          <w:szCs w:val="28"/>
          <w:rtl/>
        </w:rPr>
        <w:t>,</w:t>
      </w:r>
      <w:r w:rsidRPr="00F204FC">
        <w:rPr>
          <w:rFonts w:asciiTheme="majorBidi" w:hAnsiTheme="majorBidi" w:cstheme="majorBidi"/>
          <w:sz w:val="28"/>
          <w:szCs w:val="28"/>
        </w:rPr>
        <w:t xml:space="preserve"> Bayan </w:t>
      </w:r>
      <w:proofErr w:type="gramStart"/>
      <w:r w:rsidRPr="00F204FC">
        <w:rPr>
          <w:rFonts w:asciiTheme="majorBidi" w:hAnsiTheme="majorBidi" w:cstheme="majorBidi"/>
          <w:sz w:val="28"/>
          <w:szCs w:val="28"/>
        </w:rPr>
        <w:t>university</w:t>
      </w:r>
      <w:proofErr w:type="gramEnd"/>
      <w:r w:rsidRPr="00F204FC">
        <w:rPr>
          <w:rFonts w:asciiTheme="majorBidi" w:hAnsiTheme="majorBidi" w:cstheme="majorBidi"/>
          <w:sz w:val="28"/>
          <w:szCs w:val="28"/>
        </w:rPr>
        <w:t xml:space="preserve"> / </w:t>
      </w:r>
      <w:r w:rsidRPr="00F204FC">
        <w:rPr>
          <w:rFonts w:asciiTheme="majorBidi" w:hAnsiTheme="majorBidi" w:cstheme="majorBidi"/>
          <w:sz w:val="28"/>
          <w:szCs w:val="28"/>
          <w:lang w:bidi="ar-IQ"/>
        </w:rPr>
        <w:t>Medical laboratory Science, Baghdad</w:t>
      </w:r>
    </w:p>
    <w:p w:rsidR="001A17F9" w:rsidRPr="00F204FC" w:rsidRDefault="001A17F9" w:rsidP="001A17F9">
      <w:pPr>
        <w:spacing w:line="360" w:lineRule="auto"/>
        <w:jc w:val="right"/>
        <w:rPr>
          <w:rFonts w:asciiTheme="majorBidi" w:hAnsiTheme="majorBidi" w:cstheme="majorBidi"/>
          <w:sz w:val="28"/>
          <w:szCs w:val="28"/>
          <w:lang w:bidi="ar-IQ"/>
        </w:rPr>
      </w:pPr>
      <w:r w:rsidRPr="00F204FC">
        <w:rPr>
          <w:rFonts w:asciiTheme="majorBidi" w:hAnsiTheme="majorBidi" w:cstheme="majorBidi"/>
          <w:sz w:val="28"/>
          <w:szCs w:val="28"/>
        </w:rPr>
        <w:t xml:space="preserve">3 M.sc </w:t>
      </w:r>
      <w:proofErr w:type="gramStart"/>
      <w:r w:rsidRPr="00F204FC">
        <w:rPr>
          <w:rFonts w:asciiTheme="majorBidi" w:hAnsiTheme="majorBidi" w:cstheme="majorBidi"/>
          <w:sz w:val="28"/>
          <w:szCs w:val="28"/>
        </w:rPr>
        <w:t>Biotechnology</w:t>
      </w:r>
      <w:proofErr w:type="gramEnd"/>
      <w:r w:rsidRPr="00F204FC">
        <w:rPr>
          <w:rFonts w:asciiTheme="majorBidi" w:hAnsiTheme="majorBidi" w:cstheme="majorBidi"/>
          <w:sz w:val="28"/>
          <w:szCs w:val="28"/>
          <w:rtl/>
        </w:rPr>
        <w:t>,</w:t>
      </w:r>
      <w:r w:rsidRPr="00F204FC">
        <w:rPr>
          <w:rFonts w:asciiTheme="majorBidi" w:hAnsiTheme="majorBidi" w:cstheme="majorBidi"/>
          <w:sz w:val="28"/>
          <w:szCs w:val="28"/>
        </w:rPr>
        <w:t xml:space="preserve"> Nahrain University</w:t>
      </w:r>
      <w:r w:rsidRPr="00F204FC">
        <w:rPr>
          <w:rFonts w:asciiTheme="majorBidi" w:hAnsiTheme="majorBidi" w:cstheme="majorBidi"/>
          <w:sz w:val="28"/>
          <w:szCs w:val="28"/>
          <w:rtl/>
        </w:rPr>
        <w:t xml:space="preserve"> /</w:t>
      </w:r>
      <w:r w:rsidRPr="00F204FC">
        <w:rPr>
          <w:rFonts w:asciiTheme="majorBidi" w:hAnsiTheme="majorBidi" w:cstheme="majorBidi"/>
          <w:sz w:val="28"/>
          <w:szCs w:val="28"/>
          <w:lang w:bidi="ar-IQ"/>
        </w:rPr>
        <w:t>Department of Biotechnology, Baghdad</w:t>
      </w:r>
    </w:p>
    <w:p w:rsidR="001A17F9" w:rsidRPr="00F204FC" w:rsidRDefault="001A17F9" w:rsidP="001A17F9">
      <w:pPr>
        <w:spacing w:line="360" w:lineRule="auto"/>
        <w:jc w:val="right"/>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4 Assistant Professor</w:t>
      </w:r>
      <w:proofErr w:type="gramEnd"/>
      <w:r w:rsidRPr="00F204FC">
        <w:rPr>
          <w:rFonts w:asciiTheme="majorBidi" w:hAnsiTheme="majorBidi" w:cstheme="majorBidi"/>
          <w:sz w:val="28"/>
          <w:szCs w:val="28"/>
          <w:lang w:bidi="ar-IQ"/>
        </w:rPr>
        <w:t xml:space="preserve">, Department of Genetics </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Osmania University, Hyderabad</w:t>
      </w:r>
    </w:p>
    <w:p w:rsidR="001A17F9" w:rsidRPr="00F204FC" w:rsidRDefault="001A17F9" w:rsidP="001A17F9">
      <w:pPr>
        <w:spacing w:line="360" w:lineRule="auto"/>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Abstract </w:t>
      </w:r>
    </w:p>
    <w:p w:rsidR="001A17F9" w:rsidRPr="00131BAC" w:rsidRDefault="001A17F9" w:rsidP="001A17F9">
      <w:pPr>
        <w:bidi w:val="0"/>
        <w:spacing w:line="360" w:lineRule="auto"/>
        <w:ind w:firstLine="720"/>
        <w:jc w:val="both"/>
        <w:rPr>
          <w:rFonts w:asciiTheme="majorBidi" w:hAnsiTheme="majorBidi" w:cstheme="majorBidi"/>
          <w:sz w:val="28"/>
          <w:szCs w:val="28"/>
          <w:lang w:bidi="ar-IQ"/>
        </w:rPr>
      </w:pPr>
      <w:r w:rsidRPr="00131BAC">
        <w:rPr>
          <w:rFonts w:asciiTheme="majorBidi" w:hAnsiTheme="majorBidi" w:cstheme="majorBidi"/>
          <w:sz w:val="28"/>
          <w:szCs w:val="28"/>
          <w:lang w:bidi="ar-IQ"/>
        </w:rPr>
        <w:t xml:space="preserve">Idiopathic Nephrotic syndrome (INS) includes edema, hypoalbuminemia and hyperlipidemia Based on the histopathology Nephrotic syndrome may: Minimal change </w:t>
      </w:r>
      <w:proofErr w:type="gramStart"/>
      <w:r w:rsidRPr="00131BAC">
        <w:rPr>
          <w:rFonts w:asciiTheme="majorBidi" w:hAnsiTheme="majorBidi" w:cstheme="majorBidi"/>
          <w:sz w:val="28"/>
          <w:szCs w:val="28"/>
          <w:lang w:bidi="ar-IQ"/>
        </w:rPr>
        <w:t>disease  ,</w:t>
      </w:r>
      <w:proofErr w:type="gramEnd"/>
      <w:r w:rsidRPr="00131BAC">
        <w:rPr>
          <w:rFonts w:asciiTheme="majorBidi" w:hAnsiTheme="majorBidi" w:cstheme="majorBidi"/>
          <w:sz w:val="28"/>
          <w:szCs w:val="28"/>
          <w:lang w:bidi="ar-IQ"/>
        </w:rPr>
        <w:t xml:space="preserve"> FSGS (focal segmental glomerulo sclerosis) Depending on the response to standard steroid treatment NS may be steroid sensitive or Non-sensitive. The objective of the current study is to investigate the role of ACE </w:t>
      </w:r>
      <w:proofErr w:type="gramStart"/>
      <w:r w:rsidRPr="00131BAC">
        <w:rPr>
          <w:rFonts w:asciiTheme="majorBidi" w:hAnsiTheme="majorBidi" w:cstheme="majorBidi"/>
          <w:sz w:val="28"/>
          <w:szCs w:val="28"/>
          <w:lang w:bidi="ar-IQ"/>
        </w:rPr>
        <w:t>I/D</w:t>
      </w:r>
      <w:proofErr w:type="gramEnd"/>
      <w:r w:rsidRPr="00131BAC">
        <w:rPr>
          <w:rFonts w:asciiTheme="majorBidi" w:hAnsiTheme="majorBidi" w:cstheme="majorBidi"/>
          <w:sz w:val="28"/>
          <w:szCs w:val="28"/>
          <w:lang w:bidi="ar-IQ"/>
        </w:rPr>
        <w:t xml:space="preserve"> gene polymorphism on the susceptibility, progression and steroid response in INS from South Indian population. The angiotensin converting enzyme (ACE) gene carries insertion (I) and deletion (D) polymorphism within its intron 16. The presence of D-allele in the ACE gene has been reported as a probable genetic risk factor for idiopathic nephrotic syndrome (INS).</w:t>
      </w:r>
    </w:p>
    <w:p w:rsidR="001A17F9" w:rsidRPr="00131BAC" w:rsidRDefault="001A17F9" w:rsidP="001A17F9">
      <w:pPr>
        <w:bidi w:val="0"/>
        <w:spacing w:line="360" w:lineRule="auto"/>
        <w:ind w:firstLine="720"/>
        <w:jc w:val="both"/>
        <w:rPr>
          <w:rFonts w:asciiTheme="majorBidi" w:hAnsiTheme="majorBidi" w:cstheme="majorBidi"/>
          <w:sz w:val="28"/>
          <w:szCs w:val="28"/>
          <w:lang w:bidi="ar-IQ"/>
        </w:rPr>
      </w:pPr>
      <w:r w:rsidRPr="00131BAC">
        <w:rPr>
          <w:rFonts w:asciiTheme="majorBidi" w:hAnsiTheme="majorBidi" w:cstheme="majorBidi"/>
          <w:sz w:val="28"/>
          <w:szCs w:val="28"/>
          <w:lang w:bidi="ar-IQ"/>
        </w:rPr>
        <w:lastRenderedPageBreak/>
        <w:t>A total of 50 individuals comprising 25 patients and 25 controls were enrolled in present study .Sex matched and normal adults without any renal disease were taken as controls. Blood samples were collected in sterile vaccutainers with anticoagulants for DNA isolation. 5 ml of blood was processed for DNA isolation using salting out method.</w:t>
      </w:r>
    </w:p>
    <w:p w:rsidR="001A17F9" w:rsidRPr="00131BAC" w:rsidRDefault="001A17F9" w:rsidP="001A17F9">
      <w:pPr>
        <w:bidi w:val="0"/>
        <w:spacing w:line="360" w:lineRule="auto"/>
        <w:jc w:val="both"/>
        <w:rPr>
          <w:rFonts w:asciiTheme="majorBidi" w:hAnsiTheme="majorBidi" w:cstheme="majorBidi"/>
          <w:sz w:val="28"/>
          <w:szCs w:val="28"/>
          <w:lang w:bidi="ar-IQ"/>
        </w:rPr>
      </w:pPr>
      <w:r w:rsidRPr="00131BAC">
        <w:rPr>
          <w:rFonts w:asciiTheme="majorBidi" w:hAnsiTheme="majorBidi" w:cstheme="majorBidi"/>
          <w:sz w:val="28"/>
          <w:szCs w:val="28"/>
          <w:lang w:bidi="ar-IQ"/>
        </w:rPr>
        <w:t xml:space="preserve">In conclusion ACE I/D genotypes in </w:t>
      </w:r>
      <w:proofErr w:type="gramStart"/>
      <w:r w:rsidRPr="00131BAC">
        <w:rPr>
          <w:rFonts w:asciiTheme="majorBidi" w:hAnsiTheme="majorBidi" w:cstheme="majorBidi"/>
          <w:sz w:val="28"/>
          <w:szCs w:val="28"/>
          <w:lang w:bidi="ar-IQ"/>
        </w:rPr>
        <w:t>the  present</w:t>
      </w:r>
      <w:proofErr w:type="gramEnd"/>
      <w:r w:rsidRPr="00131BAC">
        <w:rPr>
          <w:rFonts w:asciiTheme="majorBidi" w:hAnsiTheme="majorBidi" w:cstheme="majorBidi"/>
          <w:sz w:val="28"/>
          <w:szCs w:val="28"/>
          <w:lang w:bidi="ar-IQ"/>
        </w:rPr>
        <w:t xml:space="preserve"> do not  significantly influence the susceptibility, progression and drug response variation in INS of South Indian population. The D allele frequency was significantly higher in INS patients than in controls. Thus D allele can be an independent marker of susceptibility to nephrotic syndrome in south Indian population. D allele frequency was significantly higher in Non-SS (steroid resistant group) than in the SS group. </w:t>
      </w:r>
      <w:proofErr w:type="gramStart"/>
      <w:r w:rsidRPr="00131BAC">
        <w:rPr>
          <w:rFonts w:asciiTheme="majorBidi" w:hAnsiTheme="majorBidi" w:cstheme="majorBidi"/>
          <w:sz w:val="28"/>
          <w:szCs w:val="28"/>
          <w:lang w:bidi="ar-IQ"/>
        </w:rPr>
        <w:t>The  present</w:t>
      </w:r>
      <w:proofErr w:type="gramEnd"/>
      <w:r w:rsidRPr="00131BAC">
        <w:rPr>
          <w:rFonts w:asciiTheme="majorBidi" w:hAnsiTheme="majorBidi" w:cstheme="majorBidi"/>
          <w:sz w:val="28"/>
          <w:szCs w:val="28"/>
          <w:lang w:bidi="ar-IQ"/>
        </w:rPr>
        <w:t xml:space="preserve"> study deals with comparison of SSNS and SRNS groups to understand the genotypic distribution or the ACE I/D allele involvement. In order to understand its influence at the physiological level this study should to be studied with large sample size in different ethnic groups.  This information may help the clinicians to predict the course of disease and to identify individuals with better prognosis to standard steroid treatment.</w:t>
      </w:r>
    </w:p>
    <w:p w:rsidR="001A17F9" w:rsidRPr="00131BAC" w:rsidRDefault="001A17F9" w:rsidP="001A17F9">
      <w:pPr>
        <w:tabs>
          <w:tab w:val="left" w:pos="0"/>
        </w:tabs>
        <w:bidi w:val="0"/>
        <w:spacing w:line="360" w:lineRule="auto"/>
        <w:jc w:val="both"/>
        <w:rPr>
          <w:rFonts w:asciiTheme="majorBidi" w:hAnsiTheme="majorBidi" w:cstheme="majorBidi"/>
          <w:b/>
          <w:sz w:val="28"/>
          <w:szCs w:val="28"/>
        </w:rPr>
      </w:pPr>
    </w:p>
    <w:p w:rsidR="001A17F9" w:rsidRPr="00131BAC" w:rsidRDefault="001A17F9" w:rsidP="001A17F9">
      <w:pPr>
        <w:tabs>
          <w:tab w:val="left" w:pos="0"/>
        </w:tabs>
        <w:bidi w:val="0"/>
        <w:spacing w:line="360" w:lineRule="auto"/>
        <w:jc w:val="both"/>
        <w:rPr>
          <w:rFonts w:asciiTheme="majorBidi" w:hAnsiTheme="majorBidi" w:cstheme="majorBidi"/>
          <w:b/>
          <w:sz w:val="28"/>
          <w:szCs w:val="28"/>
        </w:rPr>
      </w:pPr>
      <w:r w:rsidRPr="00131BAC">
        <w:rPr>
          <w:rFonts w:asciiTheme="majorBidi" w:hAnsiTheme="majorBidi" w:cstheme="majorBidi"/>
          <w:b/>
          <w:sz w:val="28"/>
          <w:szCs w:val="28"/>
        </w:rPr>
        <w:t>Introduction</w:t>
      </w:r>
    </w:p>
    <w:p w:rsidR="001A17F9" w:rsidRPr="00131BAC" w:rsidRDefault="001A17F9" w:rsidP="001A17F9">
      <w:pPr>
        <w:tabs>
          <w:tab w:val="left" w:pos="0"/>
        </w:tabs>
        <w:bidi w:val="0"/>
        <w:spacing w:line="360" w:lineRule="auto"/>
        <w:jc w:val="both"/>
        <w:rPr>
          <w:rFonts w:asciiTheme="majorBidi" w:hAnsiTheme="majorBidi" w:cstheme="majorBidi"/>
          <w:sz w:val="28"/>
          <w:szCs w:val="28"/>
        </w:rPr>
      </w:pPr>
      <w:r>
        <w:rPr>
          <w:rFonts w:asciiTheme="majorBidi" w:hAnsiTheme="majorBidi" w:cstheme="majorBidi"/>
          <w:sz w:val="28"/>
          <w:szCs w:val="28"/>
        </w:rPr>
        <w:tab/>
      </w:r>
      <w:r w:rsidRPr="00131BAC">
        <w:rPr>
          <w:rFonts w:asciiTheme="majorBidi" w:hAnsiTheme="majorBidi" w:cstheme="majorBidi"/>
          <w:sz w:val="28"/>
          <w:szCs w:val="28"/>
        </w:rPr>
        <w:t xml:space="preserve">The angiotensin converting enzyme (ACE) gene carries insertion (I) and deletion (D) polymorphism within its intron 16. The presence of D-allele in the ACE gene has been reported as a probable genetic risk factor for idiopathic nephrotic syndrome (INS), especially the subtype of focal segmental glomerulosclerosis (FSGS). The D-allele may be related to poor responsiveness to steroid therapy. To clarify the relationship between the D-allele and INS, we studied the prevalence of the D-allele </w:t>
      </w:r>
      <w:r w:rsidRPr="00131BAC">
        <w:rPr>
          <w:rFonts w:asciiTheme="majorBidi" w:hAnsiTheme="majorBidi" w:cstheme="majorBidi"/>
          <w:sz w:val="28"/>
          <w:szCs w:val="28"/>
        </w:rPr>
        <w:lastRenderedPageBreak/>
        <w:t xml:space="preserve">in the South </w:t>
      </w:r>
      <w:proofErr w:type="gramStart"/>
      <w:r w:rsidRPr="00131BAC">
        <w:rPr>
          <w:rFonts w:asciiTheme="majorBidi" w:hAnsiTheme="majorBidi" w:cstheme="majorBidi"/>
          <w:sz w:val="28"/>
          <w:szCs w:val="28"/>
        </w:rPr>
        <w:t>Indian  patients</w:t>
      </w:r>
      <w:proofErr w:type="gramEnd"/>
      <w:r w:rsidRPr="00131BAC">
        <w:rPr>
          <w:rFonts w:asciiTheme="majorBidi" w:hAnsiTheme="majorBidi" w:cstheme="majorBidi"/>
          <w:sz w:val="28"/>
          <w:szCs w:val="28"/>
        </w:rPr>
        <w:t>. Additionally, we also analyzed relationship between each genotype and steroid sensitivity among the MCNS patients.</w:t>
      </w:r>
    </w:p>
    <w:p w:rsidR="001A17F9" w:rsidRPr="00131BAC" w:rsidRDefault="001A17F9" w:rsidP="001A17F9">
      <w:pPr>
        <w:tabs>
          <w:tab w:val="left" w:pos="0"/>
        </w:tabs>
        <w:bidi w:val="0"/>
        <w:spacing w:line="360" w:lineRule="auto"/>
        <w:jc w:val="both"/>
        <w:rPr>
          <w:rFonts w:asciiTheme="majorBidi" w:hAnsiTheme="majorBidi" w:cstheme="majorBidi"/>
          <w:sz w:val="28"/>
          <w:szCs w:val="28"/>
        </w:rPr>
      </w:pPr>
      <w:r>
        <w:rPr>
          <w:rFonts w:asciiTheme="majorBidi" w:hAnsiTheme="majorBidi" w:cstheme="majorBidi"/>
          <w:sz w:val="28"/>
          <w:szCs w:val="28"/>
        </w:rPr>
        <w:tab/>
      </w:r>
      <w:r w:rsidRPr="00131BAC">
        <w:rPr>
          <w:rFonts w:asciiTheme="majorBidi" w:hAnsiTheme="majorBidi" w:cstheme="majorBidi"/>
          <w:sz w:val="28"/>
          <w:szCs w:val="28"/>
        </w:rPr>
        <w:t>Angiotensin  converting  enzyme  (ACE)  is  a  key  enzyme  that  converts  inactive angiotensin I into a vasoactive and aldosterone-stimulating peptide angiotensin II. In some cases, the increase of ACE protein is responsible for the elevation of angiotensin II level. Elevated angiotensin II level makes deleterious effects on renal hemodynamics and induces the expression of other growth factors, leading to glomerulosclerosis. .</w:t>
      </w:r>
    </w:p>
    <w:p w:rsidR="001A17F9" w:rsidRPr="00131BAC" w:rsidRDefault="001A17F9" w:rsidP="001A17F9">
      <w:pPr>
        <w:tabs>
          <w:tab w:val="left" w:pos="0"/>
        </w:tabs>
        <w:bidi w:val="0"/>
        <w:spacing w:line="360" w:lineRule="auto"/>
        <w:jc w:val="both"/>
        <w:rPr>
          <w:rFonts w:asciiTheme="majorBidi" w:hAnsiTheme="majorBidi" w:cstheme="majorBidi"/>
          <w:sz w:val="28"/>
          <w:szCs w:val="28"/>
        </w:rPr>
      </w:pPr>
      <w:r>
        <w:rPr>
          <w:rFonts w:asciiTheme="majorBidi" w:hAnsiTheme="majorBidi" w:cstheme="majorBidi"/>
          <w:sz w:val="28"/>
          <w:szCs w:val="28"/>
        </w:rPr>
        <w:tab/>
      </w:r>
      <w:r w:rsidRPr="00131BAC">
        <w:rPr>
          <w:rFonts w:asciiTheme="majorBidi" w:hAnsiTheme="majorBidi" w:cstheme="majorBidi"/>
          <w:sz w:val="28"/>
          <w:szCs w:val="28"/>
        </w:rPr>
        <w:t xml:space="preserve">The ACE gene carries insertion (I) and deletion (D) polymorphism, and the DD-genotype is reportedly related to an increase in the ACE protein </w:t>
      </w:r>
      <w:proofErr w:type="gramStart"/>
      <w:r w:rsidRPr="00131BAC">
        <w:rPr>
          <w:rFonts w:asciiTheme="majorBidi" w:hAnsiTheme="majorBidi" w:cstheme="majorBidi"/>
          <w:sz w:val="28"/>
          <w:szCs w:val="28"/>
        </w:rPr>
        <w:t>expression .</w:t>
      </w:r>
      <w:proofErr w:type="gramEnd"/>
      <w:r w:rsidRPr="00131BAC">
        <w:rPr>
          <w:rFonts w:asciiTheme="majorBidi" w:hAnsiTheme="majorBidi" w:cstheme="majorBidi"/>
          <w:sz w:val="28"/>
          <w:szCs w:val="28"/>
        </w:rPr>
        <w:t xml:space="preserve"> Therefore, it has been thought that the DD genotype may link to the ACE-related pathophysiology of renal diseases. Of the ACE I/D polymorphism impacts on the renal diseases, idiopathic nephrotic syndrome (INS) holds particular attention, especially the focal segmental glomerulosclerosis (FSGS). (Hori2001</w:t>
      </w:r>
      <w:proofErr w:type="gramStart"/>
      <w:r w:rsidRPr="00131BAC">
        <w:rPr>
          <w:rFonts w:asciiTheme="majorBidi" w:hAnsiTheme="majorBidi" w:cstheme="majorBidi"/>
          <w:sz w:val="28"/>
          <w:szCs w:val="28"/>
        </w:rPr>
        <w:t>) .</w:t>
      </w:r>
      <w:proofErr w:type="gramEnd"/>
      <w:r w:rsidRPr="00131BAC">
        <w:rPr>
          <w:rFonts w:asciiTheme="majorBidi" w:hAnsiTheme="majorBidi" w:cstheme="majorBidi"/>
          <w:sz w:val="28"/>
          <w:szCs w:val="28"/>
        </w:rPr>
        <w:t xml:space="preserve"> </w:t>
      </w:r>
      <w:proofErr w:type="gramStart"/>
      <w:r w:rsidRPr="00131BAC">
        <w:rPr>
          <w:rFonts w:asciiTheme="majorBidi" w:hAnsiTheme="majorBidi" w:cstheme="majorBidi"/>
          <w:sz w:val="28"/>
          <w:szCs w:val="28"/>
        </w:rPr>
        <w:t>reported</w:t>
      </w:r>
      <w:proofErr w:type="gramEnd"/>
      <w:r w:rsidRPr="00131BAC">
        <w:rPr>
          <w:rFonts w:asciiTheme="majorBidi" w:hAnsiTheme="majorBidi" w:cstheme="majorBidi"/>
          <w:sz w:val="28"/>
          <w:szCs w:val="28"/>
        </w:rPr>
        <w:t xml:space="preserve"> that the frequency of DD genotype was higher in FSGS patients than in controls. (Lee1997). </w:t>
      </w:r>
      <w:proofErr w:type="gramStart"/>
      <w:r w:rsidRPr="00131BAC">
        <w:rPr>
          <w:rFonts w:asciiTheme="majorBidi" w:hAnsiTheme="majorBidi" w:cstheme="majorBidi"/>
          <w:sz w:val="28"/>
          <w:szCs w:val="28"/>
        </w:rPr>
        <w:t>reported</w:t>
      </w:r>
      <w:proofErr w:type="gramEnd"/>
      <w:r w:rsidRPr="00131BAC">
        <w:rPr>
          <w:rFonts w:asciiTheme="majorBidi" w:hAnsiTheme="majorBidi" w:cstheme="majorBidi"/>
          <w:sz w:val="28"/>
          <w:szCs w:val="28"/>
        </w:rPr>
        <w:t xml:space="preserve"> that FSGS patients with DD genotype showed a lower responsiveness to corticosteroid therapy and a higher incidence of chronic renal failure than those with other genotypes.</w:t>
      </w:r>
    </w:p>
    <w:p w:rsidR="001A17F9" w:rsidRPr="00131BAC" w:rsidRDefault="001A17F9" w:rsidP="001A17F9">
      <w:pPr>
        <w:tabs>
          <w:tab w:val="left" w:pos="0"/>
        </w:tabs>
        <w:bidi w:val="0"/>
        <w:spacing w:line="360" w:lineRule="auto"/>
        <w:jc w:val="both"/>
        <w:rPr>
          <w:rFonts w:asciiTheme="majorBidi" w:hAnsiTheme="majorBidi" w:cstheme="majorBidi"/>
          <w:sz w:val="28"/>
          <w:szCs w:val="28"/>
        </w:rPr>
      </w:pPr>
      <w:r>
        <w:rPr>
          <w:rFonts w:asciiTheme="majorBidi" w:hAnsiTheme="majorBidi" w:cstheme="majorBidi"/>
          <w:sz w:val="28"/>
          <w:szCs w:val="28"/>
        </w:rPr>
        <w:tab/>
      </w:r>
      <w:r w:rsidRPr="00131BAC">
        <w:rPr>
          <w:rFonts w:asciiTheme="majorBidi" w:hAnsiTheme="majorBidi" w:cstheme="majorBidi"/>
          <w:sz w:val="28"/>
          <w:szCs w:val="28"/>
        </w:rPr>
        <w:t xml:space="preserve">Although there are many reports from other populations, there </w:t>
      </w:r>
      <w:proofErr w:type="gramStart"/>
      <w:r w:rsidRPr="00131BAC">
        <w:rPr>
          <w:rFonts w:asciiTheme="majorBidi" w:hAnsiTheme="majorBidi" w:cstheme="majorBidi"/>
          <w:sz w:val="28"/>
          <w:szCs w:val="28"/>
        </w:rPr>
        <w:t>is</w:t>
      </w:r>
      <w:proofErr w:type="gramEnd"/>
      <w:r w:rsidRPr="00131BAC">
        <w:rPr>
          <w:rFonts w:asciiTheme="majorBidi" w:hAnsiTheme="majorBidi" w:cstheme="majorBidi"/>
          <w:sz w:val="28"/>
          <w:szCs w:val="28"/>
        </w:rPr>
        <w:t xml:space="preserve"> no studies on the relationships between ACE I/D polymorphism and renal diseases have been reported from the Indonesian population. Here, we determined the distribution of the ACE I/D polymorphism among INS patients and healthy individuals in the south </w:t>
      </w:r>
      <w:proofErr w:type="gramStart"/>
      <w:r w:rsidRPr="00131BAC">
        <w:rPr>
          <w:rFonts w:asciiTheme="majorBidi" w:hAnsiTheme="majorBidi" w:cstheme="majorBidi"/>
          <w:sz w:val="28"/>
          <w:szCs w:val="28"/>
        </w:rPr>
        <w:t>Indian  population</w:t>
      </w:r>
      <w:proofErr w:type="gramEnd"/>
      <w:r w:rsidRPr="00131BAC">
        <w:rPr>
          <w:rFonts w:asciiTheme="majorBidi" w:hAnsiTheme="majorBidi" w:cstheme="majorBidi"/>
          <w:sz w:val="28"/>
          <w:szCs w:val="28"/>
        </w:rPr>
        <w:t>, and compared our results with the data reported from other populations.</w:t>
      </w:r>
    </w:p>
    <w:p w:rsidR="001A17F9" w:rsidRPr="00131BAC" w:rsidRDefault="001A17F9" w:rsidP="001A17F9">
      <w:pPr>
        <w:tabs>
          <w:tab w:val="left" w:pos="0"/>
        </w:tabs>
        <w:bidi w:val="0"/>
        <w:spacing w:line="360" w:lineRule="auto"/>
        <w:jc w:val="both"/>
        <w:rPr>
          <w:rFonts w:asciiTheme="majorBidi" w:hAnsiTheme="majorBidi" w:cstheme="majorBidi"/>
          <w:sz w:val="28"/>
          <w:szCs w:val="28"/>
        </w:rPr>
      </w:pPr>
    </w:p>
    <w:p w:rsidR="001A17F9" w:rsidRPr="00131BAC" w:rsidRDefault="001A17F9" w:rsidP="001A17F9">
      <w:pPr>
        <w:tabs>
          <w:tab w:val="left" w:pos="0"/>
        </w:tabs>
        <w:bidi w:val="0"/>
        <w:spacing w:line="360" w:lineRule="auto"/>
        <w:jc w:val="both"/>
        <w:rPr>
          <w:rFonts w:asciiTheme="majorBidi" w:hAnsiTheme="majorBidi" w:cstheme="majorBidi"/>
          <w:b/>
          <w:bCs/>
          <w:sz w:val="28"/>
          <w:szCs w:val="28"/>
        </w:rPr>
      </w:pPr>
      <w:r w:rsidRPr="00131BAC">
        <w:rPr>
          <w:rFonts w:asciiTheme="majorBidi" w:hAnsiTheme="majorBidi" w:cstheme="majorBidi"/>
          <w:b/>
          <w:bCs/>
          <w:sz w:val="28"/>
          <w:szCs w:val="28"/>
        </w:rPr>
        <w:lastRenderedPageBreak/>
        <w:t>MATERIALS AND METHODS</w:t>
      </w:r>
    </w:p>
    <w:p w:rsidR="001A17F9" w:rsidRPr="00131BAC" w:rsidRDefault="001A17F9" w:rsidP="001A17F9">
      <w:pPr>
        <w:bidi w:val="0"/>
        <w:spacing w:line="360" w:lineRule="auto"/>
        <w:ind w:firstLine="720"/>
        <w:jc w:val="both"/>
        <w:rPr>
          <w:rFonts w:asciiTheme="majorBidi" w:hAnsiTheme="majorBidi" w:cstheme="majorBidi"/>
          <w:sz w:val="28"/>
          <w:szCs w:val="28"/>
        </w:rPr>
      </w:pPr>
      <w:r w:rsidRPr="00131BAC">
        <w:rPr>
          <w:rFonts w:asciiTheme="majorBidi" w:hAnsiTheme="majorBidi" w:cstheme="majorBidi"/>
          <w:sz w:val="28"/>
          <w:szCs w:val="28"/>
        </w:rPr>
        <w:t xml:space="preserve"> For the present investigation blood samples were collected from a total of 50 subjects, 25 (16 males and 9 females) were clinically proven cases of INS fulfilling criteria of the International Study of Kidney Disease in Children for the diagnosis of INS (International Study of Kidney Disease in Children, 1981)</w:t>
      </w:r>
      <w:hyperlink r:id="rId6" w:anchor="ref1" w:history="1"/>
      <w:r w:rsidRPr="00131BAC">
        <w:rPr>
          <w:rFonts w:asciiTheme="majorBidi" w:hAnsiTheme="majorBidi" w:cstheme="majorBidi"/>
          <w:sz w:val="28"/>
          <w:szCs w:val="28"/>
        </w:rPr>
        <w:t xml:space="preserve"> without any secondary reasons for renal problem visiting Nephrology Department, NIMS hospital, Hyderabad, India and 25 were healthy volunteers of South Indian origin without any family history of renal disorders and preferred from the higher age group in order to rule out possibility of developing renal problems.  Informed consent was obtained from all the participating subjects prior to blood sample collection. This study was approved by the Ethical committee at Osmania University. The mean age of the patient group was 8.58±5.13 years whereas for the control group it was 32.3±11 years. Blood samples as well as clinical data were collected in a well designed proforma from all the patients and controls for analysis.</w:t>
      </w:r>
    </w:p>
    <w:p w:rsidR="001A17F9" w:rsidRPr="00131BAC" w:rsidRDefault="001A17F9" w:rsidP="001A17F9">
      <w:pPr>
        <w:bidi w:val="0"/>
        <w:spacing w:line="360" w:lineRule="auto"/>
        <w:ind w:firstLine="720"/>
        <w:jc w:val="both"/>
        <w:rPr>
          <w:rFonts w:asciiTheme="majorBidi" w:hAnsiTheme="majorBidi" w:cstheme="majorBidi"/>
          <w:sz w:val="28"/>
          <w:szCs w:val="28"/>
        </w:rPr>
      </w:pPr>
      <w:r w:rsidRPr="00131BAC">
        <w:rPr>
          <w:rFonts w:asciiTheme="majorBidi" w:hAnsiTheme="majorBidi" w:cstheme="majorBidi"/>
          <w:sz w:val="28"/>
          <w:szCs w:val="28"/>
        </w:rPr>
        <w:t>Histopathological analysis was done based on biopsy findings for all the patients.</w:t>
      </w:r>
      <w:r w:rsidRPr="00131BAC">
        <w:rPr>
          <w:rFonts w:asciiTheme="majorBidi" w:hAnsiTheme="majorBidi" w:cstheme="majorBidi"/>
          <w:bCs/>
          <w:sz w:val="28"/>
          <w:szCs w:val="28"/>
        </w:rPr>
        <w:t xml:space="preserve"> T</w:t>
      </w:r>
      <w:r w:rsidRPr="00131BAC">
        <w:rPr>
          <w:rFonts w:asciiTheme="majorBidi" w:hAnsiTheme="majorBidi" w:cstheme="majorBidi"/>
          <w:sz w:val="28"/>
          <w:szCs w:val="28"/>
        </w:rPr>
        <w:t xml:space="preserve">he follow up clinical data to evaluate steroid responsiveness was obtainable from all cases. Based on the underlying histopathology MCD could be termed as mild and FSGS as severe. Steroid Sensitivity (SS) was defined as cessation of proteinuria for at least three consecutive days after standard steroid treatment. Steroid Dependence (SD) was defined as two consecutive relapses occurring during the period of steroid tapering or within 14 days of its cessation. No achievement of remission even after four weeks of steroid treatment was classified as steroid resistance (SR). SD and SR were grouped as Non-steroid sensitive (Non-SS). </w:t>
      </w:r>
    </w:p>
    <w:p w:rsidR="001A17F9" w:rsidRPr="00131BAC" w:rsidRDefault="001A17F9" w:rsidP="001A17F9">
      <w:pPr>
        <w:tabs>
          <w:tab w:val="left" w:pos="0"/>
        </w:tabs>
        <w:bidi w:val="0"/>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ab/>
      </w:r>
      <w:r w:rsidRPr="00131BAC">
        <w:rPr>
          <w:rFonts w:asciiTheme="majorBidi" w:hAnsiTheme="majorBidi" w:cstheme="majorBidi"/>
          <w:sz w:val="28"/>
          <w:szCs w:val="28"/>
        </w:rPr>
        <w:t xml:space="preserve">Genomic DNA was extracted from all the 50 subjects in our laboratory using standard salting out method (Miller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1988). ACE </w:t>
      </w:r>
      <w:r w:rsidRPr="00131BAC">
        <w:rPr>
          <w:rFonts w:asciiTheme="majorBidi" w:hAnsiTheme="majorBidi" w:cstheme="majorBidi"/>
          <w:i/>
          <w:sz w:val="28"/>
          <w:szCs w:val="28"/>
        </w:rPr>
        <w:t>I/D</w:t>
      </w:r>
      <w:r w:rsidRPr="00131BAC">
        <w:rPr>
          <w:rFonts w:asciiTheme="majorBidi" w:hAnsiTheme="majorBidi" w:cstheme="majorBidi"/>
          <w:sz w:val="28"/>
          <w:szCs w:val="28"/>
        </w:rPr>
        <w:t xml:space="preserve"> genotyping was performed as given below and to avoid mistyping of </w:t>
      </w:r>
      <w:r w:rsidRPr="00131BAC">
        <w:rPr>
          <w:rFonts w:asciiTheme="majorBidi" w:hAnsiTheme="majorBidi" w:cstheme="majorBidi"/>
          <w:i/>
          <w:sz w:val="28"/>
          <w:szCs w:val="28"/>
        </w:rPr>
        <w:t>ID</w:t>
      </w:r>
      <w:r w:rsidRPr="00131BAC">
        <w:rPr>
          <w:rFonts w:asciiTheme="majorBidi" w:hAnsiTheme="majorBidi" w:cstheme="majorBidi"/>
          <w:sz w:val="28"/>
          <w:szCs w:val="28"/>
        </w:rPr>
        <w:t xml:space="preserve"> genotype as </w:t>
      </w:r>
      <w:r w:rsidRPr="00131BAC">
        <w:rPr>
          <w:rFonts w:asciiTheme="majorBidi" w:hAnsiTheme="majorBidi" w:cstheme="majorBidi"/>
          <w:i/>
          <w:sz w:val="28"/>
          <w:szCs w:val="28"/>
        </w:rPr>
        <w:t>DD</w:t>
      </w:r>
      <w:r w:rsidRPr="00131BAC">
        <w:rPr>
          <w:rFonts w:asciiTheme="majorBidi" w:hAnsiTheme="majorBidi" w:cstheme="majorBidi"/>
          <w:sz w:val="28"/>
          <w:szCs w:val="28"/>
        </w:rPr>
        <w:t>, 5% DMSO was utilized (</w:t>
      </w:r>
      <w:r w:rsidRPr="00131BAC">
        <w:rPr>
          <w:rFonts w:asciiTheme="majorBidi" w:hAnsiTheme="majorBidi" w:cstheme="majorBidi"/>
          <w:bCs/>
          <w:sz w:val="28"/>
          <w:szCs w:val="28"/>
        </w:rPr>
        <w:t xml:space="preserve">Shanmugam </w:t>
      </w:r>
      <w:r w:rsidRPr="00131BAC">
        <w:rPr>
          <w:rFonts w:asciiTheme="majorBidi" w:hAnsiTheme="majorBidi" w:cstheme="majorBidi"/>
          <w:bCs/>
          <w:i/>
          <w:sz w:val="28"/>
          <w:szCs w:val="28"/>
        </w:rPr>
        <w:t>et al</w:t>
      </w:r>
      <w:r w:rsidRPr="00131BAC">
        <w:rPr>
          <w:rFonts w:asciiTheme="majorBidi" w:hAnsiTheme="majorBidi" w:cstheme="majorBidi"/>
          <w:bCs/>
          <w:sz w:val="28"/>
          <w:szCs w:val="28"/>
        </w:rPr>
        <w:t>.</w:t>
      </w:r>
      <w:proofErr w:type="gramStart"/>
      <w:r w:rsidRPr="00131BAC">
        <w:rPr>
          <w:rFonts w:asciiTheme="majorBidi" w:hAnsiTheme="majorBidi" w:cstheme="majorBidi"/>
          <w:bCs/>
          <w:sz w:val="28"/>
          <w:szCs w:val="28"/>
        </w:rPr>
        <w:t>,1993</w:t>
      </w:r>
      <w:proofErr w:type="gramEnd"/>
      <w:r w:rsidRPr="00131BAC">
        <w:rPr>
          <w:rFonts w:asciiTheme="majorBidi" w:hAnsiTheme="majorBidi" w:cstheme="majorBidi"/>
          <w:sz w:val="28"/>
          <w:szCs w:val="28"/>
        </w:rPr>
        <w:t>).</w:t>
      </w:r>
    </w:p>
    <w:p w:rsidR="001A17F9" w:rsidRPr="00131BAC" w:rsidRDefault="001A17F9" w:rsidP="001A17F9">
      <w:pPr>
        <w:bidi w:val="0"/>
        <w:spacing w:line="360" w:lineRule="auto"/>
        <w:jc w:val="both"/>
        <w:rPr>
          <w:rFonts w:asciiTheme="majorBidi" w:hAnsiTheme="majorBidi" w:cstheme="majorBidi"/>
          <w:b/>
          <w:bCs/>
          <w:sz w:val="28"/>
          <w:szCs w:val="28"/>
        </w:rPr>
      </w:pPr>
      <w:r w:rsidRPr="00131BAC">
        <w:rPr>
          <w:rFonts w:asciiTheme="majorBidi" w:hAnsiTheme="majorBidi" w:cstheme="majorBidi"/>
          <w:b/>
          <w:bCs/>
          <w:sz w:val="28"/>
          <w:szCs w:val="28"/>
        </w:rPr>
        <w:t xml:space="preserve">Result and Desiccation </w:t>
      </w:r>
    </w:p>
    <w:p w:rsidR="001A17F9" w:rsidRPr="00131BAC" w:rsidRDefault="001A17F9" w:rsidP="001A17F9">
      <w:pPr>
        <w:bidi w:val="0"/>
        <w:spacing w:line="360" w:lineRule="auto"/>
        <w:ind w:firstLine="720"/>
        <w:jc w:val="both"/>
        <w:rPr>
          <w:rFonts w:asciiTheme="majorBidi" w:hAnsiTheme="majorBidi" w:cstheme="majorBidi"/>
          <w:sz w:val="28"/>
          <w:szCs w:val="28"/>
        </w:rPr>
      </w:pPr>
      <w:r w:rsidRPr="00131BAC">
        <w:rPr>
          <w:rFonts w:asciiTheme="majorBidi" w:hAnsiTheme="majorBidi" w:cstheme="majorBidi"/>
          <w:sz w:val="28"/>
          <w:szCs w:val="28"/>
        </w:rPr>
        <w:t xml:space="preserve">The total study population comprised of 50 individuals, 25 NS patients and 25 controls. Male to female sex ratio of patients was 1:1 and the mean age was 8.58±5.13 years. The distribution of </w:t>
      </w:r>
      <w:r w:rsidRPr="00131BAC">
        <w:rPr>
          <w:rFonts w:asciiTheme="majorBidi" w:hAnsiTheme="majorBidi" w:cstheme="majorBidi"/>
          <w:i/>
          <w:sz w:val="28"/>
          <w:szCs w:val="28"/>
        </w:rPr>
        <w:t>II, ID</w:t>
      </w:r>
      <w:r w:rsidRPr="00131BAC">
        <w:rPr>
          <w:rFonts w:asciiTheme="majorBidi" w:hAnsiTheme="majorBidi" w:cstheme="majorBidi"/>
          <w:sz w:val="28"/>
          <w:szCs w:val="28"/>
        </w:rPr>
        <w:t xml:space="preserve"> and </w:t>
      </w:r>
      <w:r w:rsidRPr="00131BAC">
        <w:rPr>
          <w:rFonts w:asciiTheme="majorBidi" w:hAnsiTheme="majorBidi" w:cstheme="majorBidi"/>
          <w:i/>
          <w:sz w:val="28"/>
          <w:szCs w:val="28"/>
        </w:rPr>
        <w:t>DD</w:t>
      </w:r>
      <w:r w:rsidRPr="00131BAC">
        <w:rPr>
          <w:rFonts w:asciiTheme="majorBidi" w:hAnsiTheme="majorBidi" w:cstheme="majorBidi"/>
          <w:sz w:val="28"/>
          <w:szCs w:val="28"/>
        </w:rPr>
        <w:t xml:space="preserve"> genotypes in patients was 20%, 40% and 40%, whereas in the controls, 44%, 32% and 24% respectively. An odds ratio of 2.25 was obtained for </w:t>
      </w:r>
      <w:r w:rsidRPr="00131BAC">
        <w:rPr>
          <w:rFonts w:asciiTheme="majorBidi" w:hAnsiTheme="majorBidi" w:cstheme="majorBidi"/>
          <w:i/>
          <w:sz w:val="28"/>
          <w:szCs w:val="28"/>
        </w:rPr>
        <w:t>D vs. I</w:t>
      </w:r>
      <w:r w:rsidRPr="00131BAC">
        <w:rPr>
          <w:rFonts w:asciiTheme="majorBidi" w:hAnsiTheme="majorBidi" w:cstheme="majorBidi"/>
          <w:sz w:val="28"/>
          <w:szCs w:val="28"/>
        </w:rPr>
        <w:t xml:space="preserve"> at 95% confidence interval, indicating that the </w:t>
      </w:r>
      <w:r w:rsidRPr="00131BAC">
        <w:rPr>
          <w:rFonts w:asciiTheme="majorBidi" w:hAnsiTheme="majorBidi" w:cstheme="majorBidi"/>
          <w:i/>
          <w:sz w:val="28"/>
          <w:szCs w:val="28"/>
        </w:rPr>
        <w:t xml:space="preserve">D </w:t>
      </w:r>
      <w:r w:rsidRPr="00131BAC">
        <w:rPr>
          <w:rFonts w:asciiTheme="majorBidi" w:hAnsiTheme="majorBidi" w:cstheme="majorBidi"/>
          <w:sz w:val="28"/>
          <w:szCs w:val="28"/>
        </w:rPr>
        <w:t>allele was predominantly higher in the patient group (p=0.007).</w:t>
      </w:r>
    </w:p>
    <w:p w:rsidR="001A17F9" w:rsidRPr="00131BAC" w:rsidRDefault="001A17F9" w:rsidP="001A17F9">
      <w:pPr>
        <w:bidi w:val="0"/>
        <w:spacing w:line="360" w:lineRule="auto"/>
        <w:ind w:firstLine="720"/>
        <w:jc w:val="both"/>
        <w:rPr>
          <w:rFonts w:asciiTheme="majorBidi" w:hAnsiTheme="majorBidi" w:cstheme="majorBidi"/>
          <w:sz w:val="28"/>
          <w:szCs w:val="28"/>
        </w:rPr>
      </w:pPr>
      <w:r w:rsidRPr="00131BAC">
        <w:rPr>
          <w:rFonts w:asciiTheme="majorBidi" w:hAnsiTheme="majorBidi" w:cstheme="majorBidi"/>
          <w:sz w:val="28"/>
          <w:szCs w:val="28"/>
        </w:rPr>
        <w:t xml:space="preserve">Analysis of ACE </w:t>
      </w:r>
      <w:r w:rsidRPr="00131BAC">
        <w:rPr>
          <w:rFonts w:asciiTheme="majorBidi" w:hAnsiTheme="majorBidi" w:cstheme="majorBidi"/>
          <w:i/>
          <w:sz w:val="28"/>
          <w:szCs w:val="28"/>
        </w:rPr>
        <w:t>I/D</w:t>
      </w:r>
      <w:r w:rsidRPr="00131BAC">
        <w:rPr>
          <w:rFonts w:asciiTheme="majorBidi" w:hAnsiTheme="majorBidi" w:cstheme="majorBidi"/>
          <w:sz w:val="28"/>
          <w:szCs w:val="28"/>
        </w:rPr>
        <w:t xml:space="preserve">  genotypes in different  histopathological  conditions  of NS revealed 28.5%, 42.8%, 28.5%, and 16.6%, 38.8%, 44.4% of </w:t>
      </w:r>
      <w:r w:rsidRPr="00131BAC">
        <w:rPr>
          <w:rFonts w:asciiTheme="majorBidi" w:hAnsiTheme="majorBidi" w:cstheme="majorBidi"/>
          <w:i/>
          <w:sz w:val="28"/>
          <w:szCs w:val="28"/>
        </w:rPr>
        <w:t xml:space="preserve">II, ID </w:t>
      </w:r>
      <w:r w:rsidRPr="00131BAC">
        <w:rPr>
          <w:rFonts w:asciiTheme="majorBidi" w:hAnsiTheme="majorBidi" w:cstheme="majorBidi"/>
          <w:sz w:val="28"/>
          <w:szCs w:val="28"/>
        </w:rPr>
        <w:t>and</w:t>
      </w:r>
      <w:r w:rsidRPr="00131BAC">
        <w:rPr>
          <w:rFonts w:asciiTheme="majorBidi" w:hAnsiTheme="majorBidi" w:cstheme="majorBidi"/>
          <w:i/>
          <w:sz w:val="28"/>
          <w:szCs w:val="28"/>
        </w:rPr>
        <w:t xml:space="preserve"> DD</w:t>
      </w:r>
      <w:r w:rsidRPr="00131BAC">
        <w:rPr>
          <w:rFonts w:asciiTheme="majorBidi" w:hAnsiTheme="majorBidi" w:cstheme="majorBidi"/>
          <w:sz w:val="28"/>
          <w:szCs w:val="28"/>
        </w:rPr>
        <w:t xml:space="preserve"> genotypes in severe and mild forms respectively. Further </w:t>
      </w:r>
      <w:r w:rsidRPr="00131BAC">
        <w:rPr>
          <w:rFonts w:asciiTheme="majorBidi" w:hAnsiTheme="majorBidi" w:cstheme="majorBidi"/>
          <w:i/>
          <w:sz w:val="28"/>
          <w:szCs w:val="28"/>
        </w:rPr>
        <w:t>I</w:t>
      </w:r>
      <w:r w:rsidRPr="00131BAC">
        <w:rPr>
          <w:rFonts w:asciiTheme="majorBidi" w:hAnsiTheme="majorBidi" w:cstheme="majorBidi"/>
          <w:sz w:val="28"/>
          <w:szCs w:val="28"/>
        </w:rPr>
        <w:t xml:space="preserve"> allele frequency was high in mild form than in severe (0.6 </w:t>
      </w:r>
      <w:r w:rsidRPr="00131BAC">
        <w:rPr>
          <w:rFonts w:asciiTheme="majorBidi" w:hAnsiTheme="majorBidi" w:cstheme="majorBidi"/>
          <w:i/>
          <w:sz w:val="28"/>
          <w:szCs w:val="28"/>
        </w:rPr>
        <w:t>vs</w:t>
      </w:r>
      <w:r w:rsidRPr="00131BAC">
        <w:rPr>
          <w:rFonts w:asciiTheme="majorBidi" w:hAnsiTheme="majorBidi" w:cstheme="majorBidi"/>
          <w:sz w:val="28"/>
          <w:szCs w:val="28"/>
        </w:rPr>
        <w:t>. 0.36) (</w:t>
      </w:r>
      <w:proofErr w:type="gramStart"/>
      <w:r w:rsidRPr="00131BAC">
        <w:rPr>
          <w:rFonts w:asciiTheme="majorBidi" w:hAnsiTheme="majorBidi" w:cstheme="majorBidi"/>
          <w:sz w:val="28"/>
          <w:szCs w:val="28"/>
        </w:rPr>
        <w:t>Table )</w:t>
      </w:r>
      <w:proofErr w:type="gramEnd"/>
      <w:r w:rsidRPr="00131BAC">
        <w:rPr>
          <w:rFonts w:asciiTheme="majorBidi" w:hAnsiTheme="majorBidi" w:cstheme="majorBidi"/>
          <w:sz w:val="28"/>
          <w:szCs w:val="28"/>
        </w:rPr>
        <w:t>.</w:t>
      </w:r>
    </w:p>
    <w:p w:rsidR="001A17F9" w:rsidRPr="00131BAC" w:rsidRDefault="001A17F9" w:rsidP="001A17F9">
      <w:pPr>
        <w:bidi w:val="0"/>
        <w:spacing w:line="360" w:lineRule="auto"/>
        <w:ind w:firstLine="720"/>
        <w:jc w:val="both"/>
        <w:rPr>
          <w:rFonts w:asciiTheme="majorBidi" w:hAnsiTheme="majorBidi" w:cstheme="majorBidi"/>
          <w:bCs/>
          <w:sz w:val="28"/>
          <w:szCs w:val="28"/>
        </w:rPr>
      </w:pPr>
      <w:r w:rsidRPr="00131BAC">
        <w:rPr>
          <w:rFonts w:asciiTheme="majorBidi" w:hAnsiTheme="majorBidi" w:cstheme="majorBidi"/>
          <w:sz w:val="28"/>
          <w:szCs w:val="28"/>
        </w:rPr>
        <w:t xml:space="preserve">Distribution  of ACE I/D  genotypes </w:t>
      </w:r>
      <w:r w:rsidRPr="00131BAC">
        <w:rPr>
          <w:rFonts w:asciiTheme="majorBidi" w:hAnsiTheme="majorBidi" w:cstheme="majorBidi"/>
          <w:i/>
          <w:sz w:val="28"/>
          <w:szCs w:val="28"/>
        </w:rPr>
        <w:t>II, ID</w:t>
      </w:r>
      <w:r w:rsidRPr="00131BAC">
        <w:rPr>
          <w:rFonts w:asciiTheme="majorBidi" w:hAnsiTheme="majorBidi" w:cstheme="majorBidi"/>
          <w:sz w:val="28"/>
          <w:szCs w:val="28"/>
        </w:rPr>
        <w:t xml:space="preserve"> and </w:t>
      </w:r>
      <w:r w:rsidRPr="00131BAC">
        <w:rPr>
          <w:rFonts w:asciiTheme="majorBidi" w:hAnsiTheme="majorBidi" w:cstheme="majorBidi"/>
          <w:i/>
          <w:sz w:val="28"/>
          <w:szCs w:val="28"/>
        </w:rPr>
        <w:t>DD</w:t>
      </w:r>
      <w:r w:rsidRPr="00131BAC">
        <w:rPr>
          <w:rFonts w:asciiTheme="majorBidi" w:hAnsiTheme="majorBidi" w:cstheme="majorBidi"/>
          <w:sz w:val="28"/>
          <w:szCs w:val="28"/>
        </w:rPr>
        <w:t xml:space="preserve"> in SS</w:t>
      </w:r>
      <w:r w:rsidRPr="00131BAC">
        <w:rPr>
          <w:rFonts w:asciiTheme="majorBidi" w:hAnsiTheme="majorBidi" w:cstheme="majorBidi"/>
          <w:i/>
          <w:sz w:val="28"/>
          <w:szCs w:val="28"/>
        </w:rPr>
        <w:t xml:space="preserve"> </w:t>
      </w:r>
      <w:r w:rsidRPr="00131BAC">
        <w:rPr>
          <w:rFonts w:asciiTheme="majorBidi" w:hAnsiTheme="majorBidi" w:cstheme="majorBidi"/>
          <w:sz w:val="28"/>
          <w:szCs w:val="28"/>
        </w:rPr>
        <w:t xml:space="preserve">and  Non-SS groups was observed  to be 42.8%, 28.5%, 28.5% and 11.1%, 40.4%, 40.4% correspondingly. Significantly high frequency of </w:t>
      </w:r>
      <w:r w:rsidRPr="00131BAC">
        <w:rPr>
          <w:rFonts w:asciiTheme="majorBidi" w:hAnsiTheme="majorBidi" w:cstheme="majorBidi"/>
          <w:i/>
          <w:sz w:val="28"/>
          <w:szCs w:val="28"/>
        </w:rPr>
        <w:t xml:space="preserve">D </w:t>
      </w:r>
      <w:r w:rsidRPr="00131BAC">
        <w:rPr>
          <w:rFonts w:asciiTheme="majorBidi" w:hAnsiTheme="majorBidi" w:cstheme="majorBidi"/>
          <w:sz w:val="28"/>
          <w:szCs w:val="28"/>
        </w:rPr>
        <w:t xml:space="preserve">allele (0.66 </w:t>
      </w:r>
      <w:r w:rsidRPr="00131BAC">
        <w:rPr>
          <w:rFonts w:asciiTheme="majorBidi" w:hAnsiTheme="majorBidi" w:cstheme="majorBidi"/>
          <w:i/>
          <w:sz w:val="28"/>
          <w:szCs w:val="28"/>
        </w:rPr>
        <w:t>vs</w:t>
      </w:r>
      <w:r w:rsidRPr="00131BAC">
        <w:rPr>
          <w:rFonts w:asciiTheme="majorBidi" w:hAnsiTheme="majorBidi" w:cstheme="majorBidi"/>
          <w:sz w:val="28"/>
          <w:szCs w:val="28"/>
        </w:rPr>
        <w:t>. 0.33) was observed in Non-SS group compared to SS group (</w:t>
      </w:r>
      <w:r w:rsidRPr="00131BAC">
        <w:rPr>
          <w:rFonts w:asciiTheme="majorBidi" w:hAnsiTheme="majorBidi" w:cstheme="majorBidi"/>
          <w:i/>
          <w:sz w:val="28"/>
          <w:szCs w:val="28"/>
        </w:rPr>
        <w:t>P</w:t>
      </w:r>
      <w:r w:rsidRPr="00131BAC">
        <w:rPr>
          <w:rFonts w:asciiTheme="majorBidi" w:hAnsiTheme="majorBidi" w:cstheme="majorBidi"/>
          <w:sz w:val="28"/>
          <w:szCs w:val="28"/>
        </w:rPr>
        <w:t>=0.001) (</w:t>
      </w:r>
      <w:proofErr w:type="gramStart"/>
      <w:r w:rsidRPr="00131BAC">
        <w:rPr>
          <w:rFonts w:asciiTheme="majorBidi" w:hAnsiTheme="majorBidi" w:cstheme="majorBidi"/>
          <w:sz w:val="28"/>
          <w:szCs w:val="28"/>
        </w:rPr>
        <w:t>Table )</w:t>
      </w:r>
      <w:proofErr w:type="gramEnd"/>
      <w:r w:rsidRPr="00131BAC">
        <w:rPr>
          <w:rFonts w:asciiTheme="majorBidi" w:hAnsiTheme="majorBidi" w:cstheme="majorBidi"/>
          <w:sz w:val="28"/>
          <w:szCs w:val="28"/>
        </w:rPr>
        <w:t>.</w:t>
      </w:r>
    </w:p>
    <w:p w:rsidR="001A17F9" w:rsidRPr="00131BAC" w:rsidRDefault="001A17F9" w:rsidP="001A17F9">
      <w:pPr>
        <w:bidi w:val="0"/>
        <w:spacing w:line="360" w:lineRule="auto"/>
        <w:ind w:firstLine="720"/>
        <w:jc w:val="both"/>
        <w:rPr>
          <w:rFonts w:asciiTheme="majorBidi" w:hAnsiTheme="majorBidi" w:cstheme="majorBidi"/>
          <w:sz w:val="28"/>
          <w:szCs w:val="28"/>
        </w:rPr>
      </w:pPr>
      <w:r w:rsidRPr="00131BAC">
        <w:rPr>
          <w:rFonts w:asciiTheme="majorBidi" w:hAnsiTheme="majorBidi" w:cstheme="majorBidi"/>
          <w:sz w:val="28"/>
          <w:szCs w:val="28"/>
        </w:rPr>
        <w:t xml:space="preserve">The </w:t>
      </w:r>
      <w:r w:rsidRPr="00131BAC">
        <w:rPr>
          <w:rFonts w:asciiTheme="majorBidi" w:hAnsiTheme="majorBidi" w:cstheme="majorBidi"/>
          <w:iCs/>
          <w:sz w:val="28"/>
          <w:szCs w:val="28"/>
        </w:rPr>
        <w:t>ACE</w:t>
      </w:r>
      <w:r w:rsidRPr="00131BAC">
        <w:rPr>
          <w:rFonts w:asciiTheme="majorBidi" w:hAnsiTheme="majorBidi" w:cstheme="majorBidi"/>
          <w:i/>
          <w:iCs/>
          <w:sz w:val="28"/>
          <w:szCs w:val="28"/>
        </w:rPr>
        <w:t xml:space="preserve"> </w:t>
      </w:r>
      <w:r w:rsidRPr="00131BAC">
        <w:rPr>
          <w:rFonts w:asciiTheme="majorBidi" w:hAnsiTheme="majorBidi" w:cstheme="majorBidi"/>
          <w:i/>
          <w:sz w:val="28"/>
          <w:szCs w:val="28"/>
        </w:rPr>
        <w:t>DD</w:t>
      </w:r>
      <w:r w:rsidRPr="00131BAC">
        <w:rPr>
          <w:rFonts w:asciiTheme="majorBidi" w:hAnsiTheme="majorBidi" w:cstheme="majorBidi"/>
          <w:sz w:val="28"/>
          <w:szCs w:val="28"/>
        </w:rPr>
        <w:t xml:space="preserve"> genotype is associated with the largest amount of angiotensin converting enzyme and angiotensin II, which has hemodynamic, growth, and prosclerotic effects (International Society of Nephrology, 1996). It is suggested that</w:t>
      </w:r>
      <w:r w:rsidRPr="00131BAC">
        <w:rPr>
          <w:rFonts w:asciiTheme="majorBidi" w:hAnsiTheme="majorBidi" w:cstheme="majorBidi"/>
          <w:i/>
          <w:iCs/>
          <w:sz w:val="28"/>
          <w:szCs w:val="28"/>
        </w:rPr>
        <w:t xml:space="preserve"> </w:t>
      </w:r>
      <w:r w:rsidRPr="00131BAC">
        <w:rPr>
          <w:rFonts w:asciiTheme="majorBidi" w:hAnsiTheme="majorBidi" w:cstheme="majorBidi"/>
          <w:i/>
          <w:sz w:val="28"/>
          <w:szCs w:val="28"/>
        </w:rPr>
        <w:t>DD</w:t>
      </w:r>
      <w:r w:rsidRPr="00131BAC">
        <w:rPr>
          <w:rFonts w:asciiTheme="majorBidi" w:hAnsiTheme="majorBidi" w:cstheme="majorBidi"/>
          <w:sz w:val="28"/>
          <w:szCs w:val="28"/>
        </w:rPr>
        <w:t xml:space="preserve"> genotype acts as a predictor of progressive glomerulosclerosis in diabetic nephropathy (Doria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w:t>
      </w:r>
      <w:r w:rsidRPr="00131BAC">
        <w:rPr>
          <w:rFonts w:asciiTheme="majorBidi" w:hAnsiTheme="majorBidi" w:cstheme="majorBidi"/>
          <w:sz w:val="28"/>
          <w:szCs w:val="28"/>
        </w:rPr>
        <w:lastRenderedPageBreak/>
        <w:t xml:space="preserve">1994; Schmidt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1995; Jeffers, 1997), IgA nephropathy (Schmidt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1995; Yoshida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1995; Syrjanen, 2000), and other chronic renal diseases (Yoshioka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1998; Dudley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2000; Hohenfeller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2001; Konoshita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2001). The present study on ACE </w:t>
      </w:r>
      <w:proofErr w:type="gramStart"/>
      <w:r w:rsidRPr="00131BAC">
        <w:rPr>
          <w:rFonts w:asciiTheme="majorBidi" w:hAnsiTheme="majorBidi" w:cstheme="majorBidi"/>
          <w:i/>
          <w:sz w:val="28"/>
          <w:szCs w:val="28"/>
        </w:rPr>
        <w:t>I/D</w:t>
      </w:r>
      <w:proofErr w:type="gramEnd"/>
      <w:r w:rsidRPr="00131BAC">
        <w:rPr>
          <w:rFonts w:asciiTheme="majorBidi" w:hAnsiTheme="majorBidi" w:cstheme="majorBidi"/>
          <w:sz w:val="28"/>
          <w:szCs w:val="28"/>
        </w:rPr>
        <w:t xml:space="preserve"> gene polymorphism provides clues for understanding the susceptibility, clinical status and the benefit of steroid therapy in NS patients. </w:t>
      </w:r>
    </w:p>
    <w:p w:rsidR="001A17F9" w:rsidRPr="00131BAC" w:rsidRDefault="001A17F9" w:rsidP="001A17F9">
      <w:pPr>
        <w:bidi w:val="0"/>
        <w:spacing w:line="360" w:lineRule="auto"/>
        <w:jc w:val="both"/>
        <w:rPr>
          <w:rFonts w:asciiTheme="majorBidi" w:hAnsiTheme="majorBidi" w:cstheme="majorBidi"/>
          <w:b/>
          <w:iCs/>
          <w:sz w:val="28"/>
          <w:szCs w:val="28"/>
        </w:rPr>
      </w:pPr>
      <w:r w:rsidRPr="00131BAC">
        <w:rPr>
          <w:rFonts w:asciiTheme="majorBidi" w:hAnsiTheme="majorBidi" w:cstheme="majorBidi"/>
          <w:b/>
          <w:iCs/>
          <w:sz w:val="28"/>
          <w:szCs w:val="28"/>
        </w:rPr>
        <w:t>4.1</w:t>
      </w:r>
      <w:proofErr w:type="gramStart"/>
      <w:r w:rsidRPr="00131BAC">
        <w:rPr>
          <w:rFonts w:asciiTheme="majorBidi" w:hAnsiTheme="majorBidi" w:cstheme="majorBidi"/>
          <w:b/>
          <w:iCs/>
          <w:sz w:val="28"/>
          <w:szCs w:val="28"/>
        </w:rPr>
        <w:t>.ACE</w:t>
      </w:r>
      <w:proofErr w:type="gramEnd"/>
      <w:r w:rsidRPr="00131BAC">
        <w:rPr>
          <w:rFonts w:asciiTheme="majorBidi" w:hAnsiTheme="majorBidi" w:cstheme="majorBidi"/>
          <w:b/>
          <w:iCs/>
          <w:sz w:val="28"/>
          <w:szCs w:val="28"/>
        </w:rPr>
        <w:t xml:space="preserve"> I/D gene polymorphisms in the susceptibility to NS: </w:t>
      </w:r>
    </w:p>
    <w:p w:rsidR="001A17F9" w:rsidRPr="00131BAC" w:rsidRDefault="001A17F9" w:rsidP="001A17F9">
      <w:pPr>
        <w:bidi w:val="0"/>
        <w:spacing w:line="360" w:lineRule="auto"/>
        <w:ind w:firstLine="720"/>
        <w:jc w:val="both"/>
        <w:rPr>
          <w:rFonts w:asciiTheme="majorBidi" w:hAnsiTheme="majorBidi" w:cstheme="majorBidi"/>
          <w:sz w:val="28"/>
          <w:szCs w:val="28"/>
        </w:rPr>
      </w:pPr>
      <w:r w:rsidRPr="00131BAC">
        <w:rPr>
          <w:rFonts w:asciiTheme="majorBidi" w:hAnsiTheme="majorBidi" w:cstheme="majorBidi"/>
          <w:sz w:val="28"/>
          <w:szCs w:val="28"/>
        </w:rPr>
        <w:t xml:space="preserve">The current study dealt with distribution of ACE </w:t>
      </w:r>
      <w:proofErr w:type="gramStart"/>
      <w:r w:rsidRPr="00131BAC">
        <w:rPr>
          <w:rFonts w:asciiTheme="majorBidi" w:hAnsiTheme="majorBidi" w:cstheme="majorBidi"/>
          <w:i/>
          <w:sz w:val="28"/>
          <w:szCs w:val="28"/>
        </w:rPr>
        <w:t>I/D</w:t>
      </w:r>
      <w:proofErr w:type="gramEnd"/>
      <w:r w:rsidRPr="00131BAC">
        <w:rPr>
          <w:rFonts w:asciiTheme="majorBidi" w:hAnsiTheme="majorBidi" w:cstheme="majorBidi"/>
          <w:sz w:val="28"/>
          <w:szCs w:val="28"/>
        </w:rPr>
        <w:t xml:space="preserve"> gene polymorphism in NS and normal individuals of South Indian population. Analysis showed that </w:t>
      </w:r>
      <w:r w:rsidRPr="00131BAC">
        <w:rPr>
          <w:rFonts w:asciiTheme="majorBidi" w:hAnsiTheme="majorBidi" w:cstheme="majorBidi"/>
          <w:i/>
          <w:sz w:val="28"/>
          <w:szCs w:val="28"/>
        </w:rPr>
        <w:t>DD</w:t>
      </w:r>
      <w:r w:rsidRPr="00131BAC">
        <w:rPr>
          <w:rFonts w:asciiTheme="majorBidi" w:hAnsiTheme="majorBidi" w:cstheme="majorBidi"/>
          <w:sz w:val="28"/>
          <w:szCs w:val="28"/>
        </w:rPr>
        <w:t xml:space="preserve"> </w:t>
      </w:r>
      <w:r w:rsidRPr="00131BAC">
        <w:rPr>
          <w:rFonts w:asciiTheme="majorBidi" w:hAnsiTheme="majorBidi" w:cstheme="majorBidi"/>
          <w:i/>
          <w:sz w:val="28"/>
          <w:szCs w:val="28"/>
        </w:rPr>
        <w:t>vs.</w:t>
      </w:r>
      <w:r w:rsidRPr="00131BAC">
        <w:rPr>
          <w:rFonts w:asciiTheme="majorBidi" w:hAnsiTheme="majorBidi" w:cstheme="majorBidi"/>
          <w:sz w:val="28"/>
          <w:szCs w:val="28"/>
        </w:rPr>
        <w:t xml:space="preserve"> </w:t>
      </w:r>
      <w:r w:rsidRPr="00131BAC">
        <w:rPr>
          <w:rFonts w:asciiTheme="majorBidi" w:hAnsiTheme="majorBidi" w:cstheme="majorBidi"/>
          <w:i/>
          <w:sz w:val="28"/>
          <w:szCs w:val="28"/>
        </w:rPr>
        <w:t xml:space="preserve">ID+II </w:t>
      </w:r>
      <w:r w:rsidRPr="00131BAC">
        <w:rPr>
          <w:rFonts w:asciiTheme="majorBidi" w:hAnsiTheme="majorBidi" w:cstheme="majorBidi"/>
          <w:sz w:val="28"/>
          <w:szCs w:val="28"/>
        </w:rPr>
        <w:t xml:space="preserve">comparison among the two groups were significantly not different. Higher frequency of </w:t>
      </w:r>
      <w:r w:rsidRPr="00131BAC">
        <w:rPr>
          <w:rFonts w:asciiTheme="majorBidi" w:hAnsiTheme="majorBidi" w:cstheme="majorBidi"/>
          <w:i/>
          <w:sz w:val="28"/>
          <w:szCs w:val="28"/>
        </w:rPr>
        <w:t>D</w:t>
      </w:r>
      <w:r w:rsidRPr="00131BAC">
        <w:rPr>
          <w:rFonts w:asciiTheme="majorBidi" w:hAnsiTheme="majorBidi" w:cstheme="majorBidi"/>
          <w:sz w:val="28"/>
          <w:szCs w:val="28"/>
        </w:rPr>
        <w:t xml:space="preserve"> allele suggests that it can act as an independent marker of susceptibility to nephrotic syndrome in south Indian population. Studies suggest the association of </w:t>
      </w:r>
      <w:r w:rsidRPr="00131BAC">
        <w:rPr>
          <w:rFonts w:asciiTheme="majorBidi" w:hAnsiTheme="majorBidi" w:cstheme="majorBidi"/>
          <w:i/>
          <w:sz w:val="28"/>
          <w:szCs w:val="28"/>
        </w:rPr>
        <w:t>DD</w:t>
      </w:r>
      <w:r w:rsidRPr="00131BAC">
        <w:rPr>
          <w:rFonts w:asciiTheme="majorBidi" w:hAnsiTheme="majorBidi" w:cstheme="majorBidi"/>
          <w:sz w:val="28"/>
          <w:szCs w:val="28"/>
        </w:rPr>
        <w:t xml:space="preserve"> genotype not only in secondary renal abnormalities (Doria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1994; Schmidt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1995; Jeffers, 1997; Mesbah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2007) but also in primary nephropathy (Lee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1997; </w:t>
      </w:r>
      <w:r w:rsidRPr="00131BAC">
        <w:rPr>
          <w:rFonts w:asciiTheme="majorBidi" w:hAnsiTheme="majorBidi" w:cstheme="majorBidi"/>
          <w:bCs/>
          <w:sz w:val="28"/>
          <w:szCs w:val="28"/>
        </w:rPr>
        <w:t xml:space="preserve">Serdaroglu </w:t>
      </w:r>
      <w:r w:rsidRPr="00131BAC">
        <w:rPr>
          <w:rFonts w:asciiTheme="majorBidi" w:hAnsiTheme="majorBidi" w:cstheme="majorBidi"/>
          <w:bCs/>
          <w:i/>
          <w:sz w:val="28"/>
          <w:szCs w:val="28"/>
        </w:rPr>
        <w:t>et al</w:t>
      </w:r>
      <w:r w:rsidRPr="00131BAC">
        <w:rPr>
          <w:rFonts w:asciiTheme="majorBidi" w:hAnsiTheme="majorBidi" w:cstheme="majorBidi"/>
          <w:bCs/>
          <w:sz w:val="28"/>
          <w:szCs w:val="28"/>
        </w:rPr>
        <w:t xml:space="preserve">., 2005; Tsai </w:t>
      </w:r>
      <w:r w:rsidRPr="00131BAC">
        <w:rPr>
          <w:rFonts w:asciiTheme="majorBidi" w:hAnsiTheme="majorBidi" w:cstheme="majorBidi"/>
          <w:bCs/>
          <w:i/>
          <w:sz w:val="28"/>
          <w:szCs w:val="28"/>
        </w:rPr>
        <w:t>et al</w:t>
      </w:r>
      <w:r w:rsidRPr="00131BAC">
        <w:rPr>
          <w:rFonts w:asciiTheme="majorBidi" w:hAnsiTheme="majorBidi" w:cstheme="majorBidi"/>
          <w:bCs/>
          <w:sz w:val="28"/>
          <w:szCs w:val="28"/>
        </w:rPr>
        <w:t>., 2006</w:t>
      </w:r>
      <w:r w:rsidRPr="00131BAC">
        <w:rPr>
          <w:rFonts w:asciiTheme="majorBidi" w:hAnsiTheme="majorBidi" w:cstheme="majorBidi"/>
          <w:sz w:val="28"/>
          <w:szCs w:val="28"/>
        </w:rPr>
        <w:t xml:space="preserve">).  A </w:t>
      </w:r>
      <w:proofErr w:type="gramStart"/>
      <w:r w:rsidRPr="00131BAC">
        <w:rPr>
          <w:rFonts w:asciiTheme="majorBidi" w:hAnsiTheme="majorBidi" w:cstheme="majorBidi"/>
          <w:sz w:val="28"/>
          <w:szCs w:val="28"/>
        </w:rPr>
        <w:t>meta</w:t>
      </w:r>
      <w:proofErr w:type="gramEnd"/>
      <w:r w:rsidRPr="00131BAC">
        <w:rPr>
          <w:rFonts w:asciiTheme="majorBidi" w:hAnsiTheme="majorBidi" w:cstheme="majorBidi"/>
          <w:sz w:val="28"/>
          <w:szCs w:val="28"/>
        </w:rPr>
        <w:t xml:space="preserve"> analysis concluded that</w:t>
      </w:r>
      <w:r w:rsidRPr="00131BAC">
        <w:rPr>
          <w:rFonts w:asciiTheme="majorBidi" w:hAnsiTheme="majorBidi" w:cstheme="majorBidi"/>
          <w:i/>
          <w:sz w:val="28"/>
          <w:szCs w:val="28"/>
        </w:rPr>
        <w:t xml:space="preserve"> II</w:t>
      </w:r>
      <w:r w:rsidRPr="00131BAC">
        <w:rPr>
          <w:rFonts w:asciiTheme="majorBidi" w:hAnsiTheme="majorBidi" w:cstheme="majorBidi"/>
          <w:sz w:val="28"/>
          <w:szCs w:val="28"/>
        </w:rPr>
        <w:t xml:space="preserve"> subjects had a 22% lower risk of diabetic nephropathy than the </w:t>
      </w:r>
      <w:r w:rsidRPr="00131BAC">
        <w:rPr>
          <w:rFonts w:asciiTheme="majorBidi" w:hAnsiTheme="majorBidi" w:cstheme="majorBidi"/>
          <w:i/>
          <w:sz w:val="28"/>
          <w:szCs w:val="28"/>
        </w:rPr>
        <w:t>D</w:t>
      </w:r>
      <w:r w:rsidRPr="00131BAC">
        <w:rPr>
          <w:rFonts w:asciiTheme="majorBidi" w:hAnsiTheme="majorBidi" w:cstheme="majorBidi"/>
          <w:sz w:val="28"/>
          <w:szCs w:val="28"/>
        </w:rPr>
        <w:t xml:space="preserve"> allele carriers and Asians derived greater protection than Caucasians (Ng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2009). </w:t>
      </w:r>
    </w:p>
    <w:p w:rsidR="001A17F9" w:rsidRPr="00131BAC" w:rsidRDefault="001A17F9" w:rsidP="001A17F9">
      <w:pPr>
        <w:bidi w:val="0"/>
        <w:spacing w:line="360" w:lineRule="auto"/>
        <w:jc w:val="both"/>
        <w:rPr>
          <w:rFonts w:asciiTheme="majorBidi" w:hAnsiTheme="majorBidi" w:cstheme="majorBidi"/>
          <w:b/>
          <w:iCs/>
          <w:sz w:val="28"/>
          <w:szCs w:val="28"/>
        </w:rPr>
      </w:pPr>
      <w:r w:rsidRPr="00131BAC">
        <w:rPr>
          <w:rFonts w:asciiTheme="majorBidi" w:hAnsiTheme="majorBidi" w:cstheme="majorBidi"/>
          <w:b/>
          <w:iCs/>
          <w:sz w:val="28"/>
          <w:szCs w:val="28"/>
        </w:rPr>
        <w:t>4.2</w:t>
      </w:r>
      <w:proofErr w:type="gramStart"/>
      <w:r w:rsidRPr="00131BAC">
        <w:rPr>
          <w:rFonts w:asciiTheme="majorBidi" w:hAnsiTheme="majorBidi" w:cstheme="majorBidi"/>
          <w:b/>
          <w:iCs/>
          <w:sz w:val="28"/>
          <w:szCs w:val="28"/>
        </w:rPr>
        <w:t>.ACE</w:t>
      </w:r>
      <w:proofErr w:type="gramEnd"/>
      <w:r w:rsidRPr="00131BAC">
        <w:rPr>
          <w:rFonts w:asciiTheme="majorBidi" w:hAnsiTheme="majorBidi" w:cstheme="majorBidi"/>
          <w:b/>
          <w:iCs/>
          <w:sz w:val="28"/>
          <w:szCs w:val="28"/>
        </w:rPr>
        <w:t xml:space="preserve"> I/D gene polymorphisms in relation to severity of INS: </w:t>
      </w:r>
    </w:p>
    <w:p w:rsidR="001A17F9" w:rsidRPr="00131BAC" w:rsidRDefault="001A17F9" w:rsidP="001A17F9">
      <w:pPr>
        <w:bidi w:val="0"/>
        <w:spacing w:line="360" w:lineRule="auto"/>
        <w:ind w:firstLine="720"/>
        <w:jc w:val="both"/>
        <w:rPr>
          <w:rFonts w:asciiTheme="majorBidi" w:hAnsiTheme="majorBidi" w:cstheme="majorBidi"/>
          <w:sz w:val="28"/>
          <w:szCs w:val="28"/>
        </w:rPr>
      </w:pPr>
      <w:r w:rsidRPr="00131BAC">
        <w:rPr>
          <w:rFonts w:asciiTheme="majorBidi" w:hAnsiTheme="majorBidi" w:cstheme="majorBidi"/>
          <w:sz w:val="28"/>
          <w:szCs w:val="28"/>
        </w:rPr>
        <w:t xml:space="preserve">When patients were categorized on the basis of histopathology and analyzed for the distribution of ACE </w:t>
      </w:r>
      <w:proofErr w:type="gramStart"/>
      <w:r w:rsidRPr="00131BAC">
        <w:rPr>
          <w:rFonts w:asciiTheme="majorBidi" w:hAnsiTheme="majorBidi" w:cstheme="majorBidi"/>
          <w:i/>
          <w:sz w:val="28"/>
          <w:szCs w:val="28"/>
        </w:rPr>
        <w:t>I/D</w:t>
      </w:r>
      <w:proofErr w:type="gramEnd"/>
      <w:r w:rsidRPr="00131BAC">
        <w:rPr>
          <w:rFonts w:asciiTheme="majorBidi" w:hAnsiTheme="majorBidi" w:cstheme="majorBidi"/>
          <w:sz w:val="28"/>
          <w:szCs w:val="28"/>
        </w:rPr>
        <w:t xml:space="preserve"> genotypes, no significant difference was observed among the three genotypes in the mild form and severe forms. This is may be due to the small sample size considered in the present study.</w:t>
      </w:r>
    </w:p>
    <w:p w:rsidR="001A17F9" w:rsidRPr="00131BAC" w:rsidRDefault="001A17F9" w:rsidP="001A17F9">
      <w:pPr>
        <w:bidi w:val="0"/>
        <w:spacing w:line="360" w:lineRule="auto"/>
        <w:jc w:val="both"/>
        <w:rPr>
          <w:rFonts w:asciiTheme="majorBidi" w:hAnsiTheme="majorBidi" w:cstheme="majorBidi"/>
          <w:b/>
          <w:iCs/>
          <w:sz w:val="28"/>
          <w:szCs w:val="28"/>
        </w:rPr>
      </w:pPr>
      <w:r w:rsidRPr="00131BAC">
        <w:rPr>
          <w:rFonts w:asciiTheme="majorBidi" w:hAnsiTheme="majorBidi" w:cstheme="majorBidi"/>
          <w:b/>
          <w:iCs/>
          <w:sz w:val="28"/>
          <w:szCs w:val="28"/>
        </w:rPr>
        <w:t xml:space="preserve">4.3. ACE </w:t>
      </w:r>
      <w:proofErr w:type="gramStart"/>
      <w:r w:rsidRPr="00131BAC">
        <w:rPr>
          <w:rFonts w:asciiTheme="majorBidi" w:hAnsiTheme="majorBidi" w:cstheme="majorBidi"/>
          <w:b/>
          <w:iCs/>
          <w:sz w:val="28"/>
          <w:szCs w:val="28"/>
        </w:rPr>
        <w:t>I/D</w:t>
      </w:r>
      <w:proofErr w:type="gramEnd"/>
      <w:r w:rsidRPr="00131BAC">
        <w:rPr>
          <w:rFonts w:asciiTheme="majorBidi" w:hAnsiTheme="majorBidi" w:cstheme="majorBidi"/>
          <w:b/>
          <w:iCs/>
          <w:sz w:val="28"/>
          <w:szCs w:val="28"/>
        </w:rPr>
        <w:t xml:space="preserve"> gene polymorphisms and steroid responsiveness of INS patients: </w:t>
      </w:r>
    </w:p>
    <w:p w:rsidR="001A17F9" w:rsidRPr="00131BAC" w:rsidRDefault="001A17F9" w:rsidP="001A17F9">
      <w:pPr>
        <w:tabs>
          <w:tab w:val="left" w:pos="1800"/>
        </w:tabs>
        <w:bidi w:val="0"/>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ab/>
      </w:r>
      <w:r w:rsidRPr="00131BAC">
        <w:rPr>
          <w:rFonts w:asciiTheme="majorBidi" w:hAnsiTheme="majorBidi" w:cstheme="majorBidi"/>
          <w:sz w:val="28"/>
          <w:szCs w:val="28"/>
        </w:rPr>
        <w:t xml:space="preserve">When steroid sensitivity was correlated with ACE </w:t>
      </w:r>
      <w:r w:rsidRPr="00131BAC">
        <w:rPr>
          <w:rFonts w:asciiTheme="majorBidi" w:hAnsiTheme="majorBidi" w:cstheme="majorBidi"/>
          <w:i/>
          <w:sz w:val="28"/>
          <w:szCs w:val="28"/>
        </w:rPr>
        <w:t>I/D</w:t>
      </w:r>
      <w:r w:rsidRPr="00131BAC">
        <w:rPr>
          <w:rFonts w:asciiTheme="majorBidi" w:hAnsiTheme="majorBidi" w:cstheme="majorBidi"/>
          <w:sz w:val="28"/>
          <w:szCs w:val="28"/>
        </w:rPr>
        <w:t xml:space="preserve"> polymorphism it was observed that </w:t>
      </w:r>
      <w:r w:rsidRPr="00131BAC">
        <w:rPr>
          <w:rFonts w:asciiTheme="majorBidi" w:hAnsiTheme="majorBidi" w:cstheme="majorBidi"/>
          <w:i/>
          <w:sz w:val="28"/>
          <w:szCs w:val="28"/>
        </w:rPr>
        <w:t>D</w:t>
      </w:r>
      <w:r w:rsidRPr="00131BAC">
        <w:rPr>
          <w:rFonts w:asciiTheme="majorBidi" w:hAnsiTheme="majorBidi" w:cstheme="majorBidi"/>
          <w:sz w:val="28"/>
          <w:szCs w:val="28"/>
        </w:rPr>
        <w:t xml:space="preserve"> allele carriers were 2 times more resistant to steroids (OR=2.65, </w:t>
      </w:r>
      <w:r w:rsidRPr="00131BAC">
        <w:rPr>
          <w:rFonts w:asciiTheme="majorBidi" w:hAnsiTheme="majorBidi" w:cstheme="majorBidi"/>
          <w:i/>
          <w:sz w:val="28"/>
          <w:szCs w:val="28"/>
        </w:rPr>
        <w:t>P=</w:t>
      </w:r>
      <w:r w:rsidRPr="00131BAC">
        <w:rPr>
          <w:rFonts w:asciiTheme="majorBidi" w:hAnsiTheme="majorBidi" w:cstheme="majorBidi"/>
          <w:sz w:val="28"/>
          <w:szCs w:val="28"/>
        </w:rPr>
        <w:t xml:space="preserve">0.001). Though there was difference among the two groups with respect to the ACE </w:t>
      </w:r>
      <w:r w:rsidRPr="00131BAC">
        <w:rPr>
          <w:rFonts w:asciiTheme="majorBidi" w:hAnsiTheme="majorBidi" w:cstheme="majorBidi"/>
          <w:i/>
          <w:sz w:val="28"/>
          <w:szCs w:val="28"/>
        </w:rPr>
        <w:t xml:space="preserve">I/D </w:t>
      </w:r>
      <w:r w:rsidRPr="00131BAC">
        <w:rPr>
          <w:rFonts w:asciiTheme="majorBidi" w:hAnsiTheme="majorBidi" w:cstheme="majorBidi"/>
          <w:sz w:val="28"/>
          <w:szCs w:val="28"/>
        </w:rPr>
        <w:t xml:space="preserve">genotypes, but it did not reach significance. An investigation by Fahmy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2008 in Egyptian children has reported prevalence of </w:t>
      </w:r>
      <w:r w:rsidRPr="00131BAC">
        <w:rPr>
          <w:rFonts w:asciiTheme="majorBidi" w:hAnsiTheme="majorBidi" w:cstheme="majorBidi"/>
          <w:i/>
          <w:sz w:val="28"/>
          <w:szCs w:val="28"/>
        </w:rPr>
        <w:t>II</w:t>
      </w:r>
      <w:r w:rsidRPr="00131BAC">
        <w:rPr>
          <w:rFonts w:asciiTheme="majorBidi" w:hAnsiTheme="majorBidi" w:cstheme="majorBidi"/>
          <w:sz w:val="28"/>
          <w:szCs w:val="28"/>
        </w:rPr>
        <w:t xml:space="preserve"> individuals in the steroid sensitive group and </w:t>
      </w:r>
      <w:r w:rsidRPr="00131BAC">
        <w:rPr>
          <w:rFonts w:asciiTheme="majorBidi" w:hAnsiTheme="majorBidi" w:cstheme="majorBidi"/>
          <w:i/>
          <w:sz w:val="28"/>
          <w:szCs w:val="28"/>
        </w:rPr>
        <w:t>DD</w:t>
      </w:r>
      <w:r w:rsidRPr="00131BAC">
        <w:rPr>
          <w:rFonts w:asciiTheme="majorBidi" w:hAnsiTheme="majorBidi" w:cstheme="majorBidi"/>
          <w:sz w:val="28"/>
          <w:szCs w:val="28"/>
        </w:rPr>
        <w:t xml:space="preserve"> individuals in steroid non-sensitive group and no difference with respect to </w:t>
      </w:r>
      <w:r w:rsidRPr="00131BAC">
        <w:rPr>
          <w:rFonts w:asciiTheme="majorBidi" w:hAnsiTheme="majorBidi" w:cstheme="majorBidi"/>
          <w:i/>
          <w:sz w:val="28"/>
          <w:szCs w:val="28"/>
        </w:rPr>
        <w:t>ID</w:t>
      </w:r>
      <w:r w:rsidRPr="00131BAC">
        <w:rPr>
          <w:rFonts w:asciiTheme="majorBidi" w:hAnsiTheme="majorBidi" w:cstheme="majorBidi"/>
          <w:sz w:val="28"/>
          <w:szCs w:val="28"/>
        </w:rPr>
        <w:t xml:space="preserve"> frequency in cases and controls. However their sample belonged to a different ethnic group. In addition one study from North India (Patil </w:t>
      </w:r>
      <w:r w:rsidRPr="00131BAC">
        <w:rPr>
          <w:rFonts w:asciiTheme="majorBidi" w:hAnsiTheme="majorBidi" w:cstheme="majorBidi"/>
          <w:i/>
          <w:sz w:val="28"/>
          <w:szCs w:val="28"/>
        </w:rPr>
        <w:t>et al.,</w:t>
      </w:r>
      <w:r w:rsidRPr="00131BAC">
        <w:rPr>
          <w:rFonts w:asciiTheme="majorBidi" w:hAnsiTheme="majorBidi" w:cstheme="majorBidi"/>
          <w:sz w:val="28"/>
          <w:szCs w:val="28"/>
        </w:rPr>
        <w:t xml:space="preserve"> 2005) has reported a significantly higher incidence of </w:t>
      </w:r>
      <w:r w:rsidRPr="00131BAC">
        <w:rPr>
          <w:rFonts w:asciiTheme="majorBidi" w:hAnsiTheme="majorBidi" w:cstheme="majorBidi"/>
          <w:i/>
          <w:sz w:val="28"/>
          <w:szCs w:val="28"/>
        </w:rPr>
        <w:t>II</w:t>
      </w:r>
      <w:r w:rsidRPr="00131BAC">
        <w:rPr>
          <w:rFonts w:asciiTheme="majorBidi" w:hAnsiTheme="majorBidi" w:cstheme="majorBidi"/>
          <w:sz w:val="28"/>
          <w:szCs w:val="28"/>
        </w:rPr>
        <w:t xml:space="preserve"> genotype than the controls, but their study is restricted to steroid sensitive patients and recommended studies comparing genotype frequency with steroid resistant patients for understanding the influence of ACE genotypes in steroid responsiveness. Understanding the mechanism of action of steroids in reducing the proteinuria may throw light on response to steroids and ACE inhibitors in nephrotic syndrome (Vegter </w:t>
      </w:r>
      <w:r w:rsidRPr="00131BAC">
        <w:rPr>
          <w:rFonts w:asciiTheme="majorBidi" w:hAnsiTheme="majorBidi" w:cstheme="majorBidi"/>
          <w:i/>
          <w:sz w:val="28"/>
          <w:szCs w:val="28"/>
        </w:rPr>
        <w:t>et al</w:t>
      </w:r>
      <w:r w:rsidRPr="00131BAC">
        <w:rPr>
          <w:rFonts w:asciiTheme="majorBidi" w:hAnsiTheme="majorBidi" w:cstheme="majorBidi"/>
          <w:sz w:val="28"/>
          <w:szCs w:val="28"/>
        </w:rPr>
        <w:t>., 2009).</w:t>
      </w:r>
    </w:p>
    <w:p w:rsidR="001A17F9" w:rsidRPr="00F204FC" w:rsidRDefault="001A17F9" w:rsidP="001A17F9">
      <w:pPr>
        <w:bidi w:val="0"/>
        <w:spacing w:line="360" w:lineRule="auto"/>
        <w:jc w:val="both"/>
        <w:rPr>
          <w:rFonts w:asciiTheme="majorBidi" w:hAnsiTheme="majorBidi" w:cstheme="majorBidi"/>
          <w:sz w:val="28"/>
          <w:szCs w:val="28"/>
        </w:rPr>
      </w:pPr>
      <w:proofErr w:type="gramStart"/>
      <w:r w:rsidRPr="00131BAC">
        <w:rPr>
          <w:rFonts w:asciiTheme="majorBidi" w:hAnsiTheme="majorBidi" w:cstheme="majorBidi"/>
          <w:b/>
          <w:bCs/>
          <w:sz w:val="28"/>
          <w:szCs w:val="28"/>
        </w:rPr>
        <w:t>Fig(</w:t>
      </w:r>
      <w:proofErr w:type="gramEnd"/>
      <w:r w:rsidRPr="00131BAC">
        <w:rPr>
          <w:rFonts w:asciiTheme="majorBidi" w:hAnsiTheme="majorBidi" w:cstheme="majorBidi"/>
          <w:b/>
          <w:bCs/>
          <w:sz w:val="28"/>
          <w:szCs w:val="28"/>
        </w:rPr>
        <w:t>30)</w:t>
      </w:r>
      <w:r w:rsidRPr="00131BAC">
        <w:rPr>
          <w:rFonts w:asciiTheme="majorBidi" w:hAnsiTheme="majorBidi" w:cstheme="majorBidi"/>
          <w:sz w:val="28"/>
          <w:szCs w:val="28"/>
        </w:rPr>
        <w:t xml:space="preserve">. </w:t>
      </w:r>
      <w:proofErr w:type="gramStart"/>
      <w:r w:rsidRPr="00131BAC">
        <w:rPr>
          <w:rFonts w:asciiTheme="majorBidi" w:hAnsiTheme="majorBidi" w:cstheme="majorBidi"/>
          <w:sz w:val="28"/>
          <w:szCs w:val="28"/>
        </w:rPr>
        <w:t xml:space="preserve">ACE Gel illustrating homozygous </w:t>
      </w:r>
      <w:r w:rsidRPr="00131BAC">
        <w:rPr>
          <w:rFonts w:asciiTheme="majorBidi" w:hAnsiTheme="majorBidi" w:cstheme="majorBidi"/>
          <w:i/>
          <w:sz w:val="28"/>
          <w:szCs w:val="28"/>
        </w:rPr>
        <w:t>DD</w:t>
      </w:r>
      <w:r w:rsidRPr="00131BAC">
        <w:rPr>
          <w:rFonts w:asciiTheme="majorBidi" w:hAnsiTheme="majorBidi" w:cstheme="majorBidi"/>
          <w:sz w:val="28"/>
          <w:szCs w:val="28"/>
        </w:rPr>
        <w:t>, homozygous</w:t>
      </w:r>
      <w:r w:rsidRPr="00F204FC">
        <w:rPr>
          <w:rFonts w:asciiTheme="majorBidi" w:hAnsiTheme="majorBidi" w:cstheme="majorBidi"/>
          <w:sz w:val="28"/>
          <w:szCs w:val="28"/>
        </w:rPr>
        <w:t xml:space="preserve"> </w:t>
      </w:r>
      <w:r w:rsidRPr="00F204FC">
        <w:rPr>
          <w:rFonts w:asciiTheme="majorBidi" w:hAnsiTheme="majorBidi" w:cstheme="majorBidi"/>
          <w:i/>
          <w:sz w:val="28"/>
          <w:szCs w:val="28"/>
        </w:rPr>
        <w:t>II</w:t>
      </w:r>
      <w:r w:rsidRPr="00F204FC">
        <w:rPr>
          <w:rFonts w:asciiTheme="majorBidi" w:hAnsiTheme="majorBidi" w:cstheme="majorBidi"/>
          <w:sz w:val="28"/>
          <w:szCs w:val="28"/>
        </w:rPr>
        <w:t xml:space="preserve"> and heterozygous </w:t>
      </w:r>
      <w:r w:rsidRPr="00F204FC">
        <w:rPr>
          <w:rFonts w:asciiTheme="majorBidi" w:hAnsiTheme="majorBidi" w:cstheme="majorBidi"/>
          <w:i/>
          <w:sz w:val="28"/>
          <w:szCs w:val="28"/>
        </w:rPr>
        <w:t>ID</w:t>
      </w:r>
      <w:r w:rsidRPr="00F204FC">
        <w:rPr>
          <w:rFonts w:asciiTheme="majorBidi" w:hAnsiTheme="majorBidi" w:cstheme="majorBidi"/>
          <w:sz w:val="28"/>
          <w:szCs w:val="28"/>
        </w:rPr>
        <w:t xml:space="preserve"> genotype.</w:t>
      </w:r>
      <w:proofErr w:type="gramEnd"/>
    </w:p>
    <w:p w:rsidR="001A17F9" w:rsidRPr="00F204FC" w:rsidRDefault="001A17F9" w:rsidP="001A17F9">
      <w:pPr>
        <w:tabs>
          <w:tab w:val="left" w:pos="0"/>
        </w:tabs>
        <w:spacing w:line="360" w:lineRule="auto"/>
        <w:jc w:val="center"/>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605A22A6" wp14:editId="7CF01BA2">
            <wp:extent cx="5179060" cy="1635617"/>
            <wp:effectExtent l="19050" t="19050" r="21590" b="22225"/>
            <wp:docPr id="45087" name="Picture 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7" cstate="print"/>
                    <a:srcRect/>
                    <a:stretch>
                      <a:fillRect/>
                    </a:stretch>
                  </pic:blipFill>
                  <pic:spPr bwMode="auto">
                    <a:xfrm>
                      <a:off x="0" y="0"/>
                      <a:ext cx="5249046" cy="1657720"/>
                    </a:xfrm>
                    <a:prstGeom prst="rect">
                      <a:avLst/>
                    </a:prstGeom>
                    <a:noFill/>
                    <a:ln w="3175" cap="sq">
                      <a:solidFill>
                        <a:schemeClr val="tx1">
                          <a:lumMod val="65000"/>
                          <a:lumOff val="35000"/>
                        </a:schemeClr>
                      </a:solidFill>
                      <a:miter lim="800000"/>
                      <a:headEnd/>
                      <a:tailEnd/>
                    </a:ln>
                  </pic:spPr>
                </pic:pic>
              </a:graphicData>
            </a:graphic>
          </wp:inline>
        </w:drawing>
      </w:r>
    </w:p>
    <w:p w:rsidR="001A17F9" w:rsidRPr="00F204FC" w:rsidRDefault="001A17F9" w:rsidP="001A17F9">
      <w:pPr>
        <w:pStyle w:val="a3"/>
        <w:spacing w:line="360" w:lineRule="auto"/>
        <w:ind w:left="0"/>
        <w:contextualSpacing w:val="0"/>
        <w:jc w:val="mediumKashida"/>
        <w:rPr>
          <w:rFonts w:asciiTheme="majorBidi" w:hAnsiTheme="majorBidi" w:cstheme="majorBidi"/>
          <w:b/>
          <w:bCs/>
          <w:sz w:val="28"/>
          <w:szCs w:val="28"/>
          <w:lang w:bidi="ar-IQ"/>
        </w:rPr>
      </w:pPr>
    </w:p>
    <w:p w:rsidR="001A17F9" w:rsidRPr="00F204FC" w:rsidRDefault="001A17F9" w:rsidP="001A17F9">
      <w:pPr>
        <w:pStyle w:val="a3"/>
        <w:spacing w:line="360" w:lineRule="auto"/>
        <w:ind w:left="0"/>
        <w:contextualSpacing w:val="0"/>
        <w:jc w:val="center"/>
        <w:rPr>
          <w:rFonts w:asciiTheme="majorBidi" w:hAnsiTheme="majorBidi" w:cstheme="majorBidi"/>
          <w:sz w:val="28"/>
          <w:szCs w:val="28"/>
        </w:rPr>
      </w:pPr>
      <w:proofErr w:type="gramStart"/>
      <w:r w:rsidRPr="00F204FC">
        <w:rPr>
          <w:rFonts w:asciiTheme="majorBidi" w:hAnsiTheme="majorBidi" w:cstheme="majorBidi"/>
          <w:b/>
          <w:bCs/>
          <w:sz w:val="28"/>
          <w:szCs w:val="28"/>
        </w:rPr>
        <w:t>Table 2:</w:t>
      </w:r>
      <w:r w:rsidRPr="00F204FC">
        <w:rPr>
          <w:rFonts w:asciiTheme="majorBidi" w:hAnsiTheme="majorBidi" w:cstheme="majorBidi"/>
          <w:sz w:val="28"/>
          <w:szCs w:val="28"/>
        </w:rPr>
        <w:t>.</w:t>
      </w:r>
      <w:r w:rsidRPr="00F204FC">
        <w:rPr>
          <w:rFonts w:asciiTheme="majorBidi" w:hAnsiTheme="majorBidi" w:cstheme="majorBidi"/>
          <w:b/>
          <w:bCs/>
          <w:sz w:val="28"/>
          <w:szCs w:val="28"/>
        </w:rPr>
        <w:t>Distribution of genotypes in patient and control groups.</w:t>
      </w:r>
      <w:proofErr w:type="gramEnd"/>
    </w:p>
    <w:tbl>
      <w:tblPr>
        <w:tblStyle w:val="ab"/>
        <w:tblW w:w="9880" w:type="dxa"/>
        <w:jc w:val="center"/>
        <w:tblLayout w:type="fixed"/>
        <w:tblLook w:val="04A0" w:firstRow="1" w:lastRow="0" w:firstColumn="1" w:lastColumn="0" w:noHBand="0" w:noVBand="1"/>
      </w:tblPr>
      <w:tblGrid>
        <w:gridCol w:w="1307"/>
        <w:gridCol w:w="973"/>
        <w:gridCol w:w="1304"/>
        <w:gridCol w:w="1305"/>
        <w:gridCol w:w="653"/>
        <w:gridCol w:w="745"/>
        <w:gridCol w:w="1421"/>
        <w:gridCol w:w="1058"/>
        <w:gridCol w:w="1114"/>
      </w:tblGrid>
      <w:tr w:rsidR="001A17F9" w:rsidRPr="00F204FC" w:rsidTr="00E14CC9">
        <w:trPr>
          <w:trHeight w:val="572"/>
          <w:jc w:val="center"/>
        </w:trPr>
        <w:tc>
          <w:tcPr>
            <w:tcW w:w="1307"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Category</w:t>
            </w:r>
          </w:p>
        </w:tc>
        <w:tc>
          <w:tcPr>
            <w:tcW w:w="3581" w:type="dxa"/>
            <w:gridSpan w:val="3"/>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ACE Genotypes (%)</w:t>
            </w:r>
          </w:p>
        </w:tc>
        <w:tc>
          <w:tcPr>
            <w:tcW w:w="1398" w:type="dxa"/>
            <w:gridSpan w:val="2"/>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Allele frequency</w:t>
            </w:r>
          </w:p>
        </w:tc>
        <w:tc>
          <w:tcPr>
            <w:tcW w:w="1421"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Comparison of groups</w:t>
            </w:r>
          </w:p>
        </w:tc>
        <w:tc>
          <w:tcPr>
            <w:tcW w:w="1058"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OR</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(95% CI)</w:t>
            </w:r>
          </w:p>
        </w:tc>
        <w:tc>
          <w:tcPr>
            <w:tcW w:w="1114" w:type="dxa"/>
            <w:vMerge w:val="restart"/>
          </w:tcPr>
          <w:p w:rsidR="001A17F9" w:rsidRPr="00F204FC" w:rsidRDefault="001A17F9" w:rsidP="00E14CC9">
            <w:pPr>
              <w:spacing w:line="360" w:lineRule="auto"/>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i/>
                <w:sz w:val="28"/>
                <w:szCs w:val="28"/>
              </w:rPr>
              <w:t>P</w:t>
            </w:r>
            <w:r w:rsidRPr="00F204FC">
              <w:rPr>
                <w:rFonts w:asciiTheme="majorBidi" w:hAnsiTheme="majorBidi" w:cstheme="majorBidi"/>
                <w:b/>
                <w:sz w:val="28"/>
                <w:szCs w:val="28"/>
              </w:rPr>
              <w:t>-value</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r>
      <w:tr w:rsidR="001A17F9" w:rsidRPr="00F204FC" w:rsidTr="00E14CC9">
        <w:trPr>
          <w:trHeight w:val="297"/>
          <w:jc w:val="center"/>
        </w:trPr>
        <w:tc>
          <w:tcPr>
            <w:tcW w:w="1307"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9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II</w:t>
            </w:r>
          </w:p>
        </w:tc>
        <w:tc>
          <w:tcPr>
            <w:tcW w:w="130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ID</w:t>
            </w:r>
          </w:p>
        </w:tc>
        <w:tc>
          <w:tcPr>
            <w:tcW w:w="13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DD</w:t>
            </w:r>
          </w:p>
        </w:tc>
        <w:tc>
          <w:tcPr>
            <w:tcW w:w="65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w:t>
            </w:r>
          </w:p>
        </w:tc>
        <w:tc>
          <w:tcPr>
            <w:tcW w:w="74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D</w:t>
            </w:r>
          </w:p>
        </w:tc>
        <w:tc>
          <w:tcPr>
            <w:tcW w:w="1421"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58"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114"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r>
      <w:tr w:rsidR="001A17F9" w:rsidRPr="00F204FC" w:rsidTr="00E14CC9">
        <w:trPr>
          <w:trHeight w:val="520"/>
          <w:jc w:val="center"/>
        </w:trPr>
        <w:tc>
          <w:tcPr>
            <w:tcW w:w="1307"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Patients</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N=25</w:t>
            </w:r>
          </w:p>
        </w:tc>
        <w:tc>
          <w:tcPr>
            <w:tcW w:w="9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5</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(20)</w:t>
            </w:r>
          </w:p>
        </w:tc>
        <w:tc>
          <w:tcPr>
            <w:tcW w:w="130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10</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(40)</w:t>
            </w:r>
          </w:p>
        </w:tc>
        <w:tc>
          <w:tcPr>
            <w:tcW w:w="13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10</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(40)</w:t>
            </w:r>
          </w:p>
        </w:tc>
        <w:tc>
          <w:tcPr>
            <w:tcW w:w="65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0.40</w:t>
            </w:r>
          </w:p>
        </w:tc>
        <w:tc>
          <w:tcPr>
            <w:tcW w:w="74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0.60</w:t>
            </w:r>
          </w:p>
        </w:tc>
        <w:tc>
          <w:tcPr>
            <w:tcW w:w="1421"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 </w:t>
            </w:r>
            <w:r w:rsidRPr="00F204FC">
              <w:rPr>
                <w:rFonts w:asciiTheme="majorBidi" w:hAnsiTheme="majorBidi" w:cstheme="majorBidi"/>
                <w:b/>
                <w:i/>
                <w:sz w:val="28"/>
                <w:szCs w:val="28"/>
              </w:rPr>
              <w:t xml:space="preserve">vs. </w:t>
            </w:r>
            <w:r w:rsidRPr="00F204FC">
              <w:rPr>
                <w:rFonts w:asciiTheme="majorBidi" w:hAnsiTheme="majorBidi" w:cstheme="majorBidi"/>
                <w:b/>
                <w:sz w:val="28"/>
                <w:szCs w:val="28"/>
              </w:rPr>
              <w:t>I</w:t>
            </w:r>
          </w:p>
        </w:tc>
        <w:tc>
          <w:tcPr>
            <w:tcW w:w="10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2.25</w:t>
            </w:r>
          </w:p>
        </w:tc>
        <w:tc>
          <w:tcPr>
            <w:tcW w:w="111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0.007*</w:t>
            </w:r>
          </w:p>
        </w:tc>
      </w:tr>
      <w:tr w:rsidR="001A17F9" w:rsidRPr="00F204FC" w:rsidTr="00E14CC9">
        <w:trPr>
          <w:trHeight w:val="520"/>
          <w:jc w:val="center"/>
        </w:trPr>
        <w:tc>
          <w:tcPr>
            <w:tcW w:w="1307"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Controls </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N=25</w:t>
            </w:r>
          </w:p>
        </w:tc>
        <w:tc>
          <w:tcPr>
            <w:tcW w:w="9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11</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(44)</w:t>
            </w:r>
          </w:p>
        </w:tc>
        <w:tc>
          <w:tcPr>
            <w:tcW w:w="130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8</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(32)</w:t>
            </w:r>
          </w:p>
        </w:tc>
        <w:tc>
          <w:tcPr>
            <w:tcW w:w="13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6</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(24)</w:t>
            </w:r>
          </w:p>
        </w:tc>
        <w:tc>
          <w:tcPr>
            <w:tcW w:w="65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0.60</w:t>
            </w:r>
          </w:p>
        </w:tc>
        <w:tc>
          <w:tcPr>
            <w:tcW w:w="74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0.40</w:t>
            </w:r>
          </w:p>
        </w:tc>
        <w:tc>
          <w:tcPr>
            <w:tcW w:w="1421"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Others</w:t>
            </w:r>
          </w:p>
        </w:tc>
        <w:tc>
          <w:tcPr>
            <w:tcW w:w="10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2.11</w:t>
            </w:r>
          </w:p>
        </w:tc>
        <w:tc>
          <w:tcPr>
            <w:tcW w:w="111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0.363</w:t>
            </w:r>
          </w:p>
        </w:tc>
      </w:tr>
      <w:tr w:rsidR="001A17F9" w:rsidRPr="00F204FC" w:rsidTr="00E14CC9">
        <w:trPr>
          <w:trHeight w:val="423"/>
          <w:jc w:val="center"/>
        </w:trPr>
        <w:tc>
          <w:tcPr>
            <w:tcW w:w="1307"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9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30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3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65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74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421"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II</w:t>
            </w:r>
          </w:p>
        </w:tc>
        <w:tc>
          <w:tcPr>
            <w:tcW w:w="10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1.41</w:t>
            </w:r>
          </w:p>
        </w:tc>
        <w:tc>
          <w:tcPr>
            <w:tcW w:w="111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0.768</w:t>
            </w:r>
          </w:p>
        </w:tc>
      </w:tr>
      <w:tr w:rsidR="001A17F9" w:rsidRPr="00F204FC" w:rsidTr="00E14CC9">
        <w:trPr>
          <w:trHeight w:val="260"/>
          <w:jc w:val="center"/>
        </w:trPr>
        <w:tc>
          <w:tcPr>
            <w:tcW w:w="1307"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9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30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3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65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74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421"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ID</w:t>
            </w:r>
          </w:p>
        </w:tc>
        <w:tc>
          <w:tcPr>
            <w:tcW w:w="10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0.79</w:t>
            </w:r>
          </w:p>
        </w:tc>
        <w:tc>
          <w:tcPr>
            <w:tcW w:w="111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w:t>
            </w:r>
          </w:p>
        </w:tc>
      </w:tr>
    </w:tbl>
    <w:p w:rsidR="001A17F9" w:rsidRPr="00F204FC" w:rsidRDefault="001A17F9" w:rsidP="001A17F9">
      <w:pPr>
        <w:pStyle w:val="a3"/>
        <w:spacing w:line="360" w:lineRule="auto"/>
        <w:ind w:left="0"/>
        <w:contextualSpacing w:val="0"/>
        <w:jc w:val="mediumKashida"/>
        <w:rPr>
          <w:rFonts w:asciiTheme="majorBidi" w:hAnsiTheme="majorBidi" w:cstheme="majorBidi"/>
          <w:b/>
          <w:sz w:val="28"/>
          <w:szCs w:val="28"/>
          <w:lang w:bidi="ar-IQ"/>
        </w:rPr>
      </w:pPr>
    </w:p>
    <w:p w:rsidR="001A17F9" w:rsidRPr="00F204FC" w:rsidRDefault="001A17F9" w:rsidP="001A17F9">
      <w:pPr>
        <w:pStyle w:val="a3"/>
        <w:spacing w:line="360" w:lineRule="auto"/>
        <w:ind w:left="0"/>
        <w:contextualSpacing w:val="0"/>
        <w:jc w:val="center"/>
        <w:rPr>
          <w:rFonts w:asciiTheme="majorBidi" w:hAnsiTheme="majorBidi" w:cstheme="majorBidi"/>
          <w:b/>
          <w:sz w:val="28"/>
          <w:szCs w:val="28"/>
          <w:rtl/>
          <w:lang w:bidi="ar-IQ"/>
        </w:rPr>
      </w:pPr>
      <w:r w:rsidRPr="00F204FC">
        <w:rPr>
          <w:rFonts w:asciiTheme="majorBidi" w:hAnsiTheme="majorBidi" w:cstheme="majorBidi"/>
          <w:b/>
          <w:sz w:val="28"/>
          <w:szCs w:val="28"/>
        </w:rPr>
        <w:t>Table 3: Distribution of ACE I/D genotypes among mild and severe forms of histopathology.</w:t>
      </w:r>
    </w:p>
    <w:tbl>
      <w:tblPr>
        <w:tblStyle w:val="ab"/>
        <w:tblW w:w="9994" w:type="dxa"/>
        <w:jc w:val="center"/>
        <w:tblLayout w:type="fixed"/>
        <w:tblLook w:val="04A0" w:firstRow="1" w:lastRow="0" w:firstColumn="1" w:lastColumn="0" w:noHBand="0" w:noVBand="1"/>
      </w:tblPr>
      <w:tblGrid>
        <w:gridCol w:w="1865"/>
        <w:gridCol w:w="1073"/>
        <w:gridCol w:w="1005"/>
        <w:gridCol w:w="1255"/>
        <w:gridCol w:w="626"/>
        <w:gridCol w:w="716"/>
        <w:gridCol w:w="1454"/>
        <w:gridCol w:w="850"/>
        <w:gridCol w:w="1150"/>
      </w:tblGrid>
      <w:tr w:rsidR="001A17F9" w:rsidRPr="00F204FC" w:rsidTr="00E14CC9">
        <w:trPr>
          <w:trHeight w:val="207"/>
          <w:jc w:val="center"/>
        </w:trPr>
        <w:tc>
          <w:tcPr>
            <w:tcW w:w="1865"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Histopathology</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N=25</w:t>
            </w:r>
          </w:p>
        </w:tc>
        <w:tc>
          <w:tcPr>
            <w:tcW w:w="3333" w:type="dxa"/>
            <w:gridSpan w:val="3"/>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ACE Genotypes (%)</w:t>
            </w:r>
          </w:p>
        </w:tc>
        <w:tc>
          <w:tcPr>
            <w:tcW w:w="1342" w:type="dxa"/>
            <w:gridSpan w:val="2"/>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Allele frequency</w:t>
            </w:r>
          </w:p>
        </w:tc>
        <w:tc>
          <w:tcPr>
            <w:tcW w:w="1454"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Comparison of groups</w:t>
            </w:r>
          </w:p>
        </w:tc>
        <w:tc>
          <w:tcPr>
            <w:tcW w:w="850"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OR</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(95% CI)</w:t>
            </w:r>
          </w:p>
        </w:tc>
        <w:tc>
          <w:tcPr>
            <w:tcW w:w="1150" w:type="dxa"/>
            <w:vMerge w:val="restart"/>
          </w:tcPr>
          <w:p w:rsidR="001A17F9" w:rsidRPr="00F204FC" w:rsidRDefault="001A17F9" w:rsidP="00E14CC9">
            <w:pPr>
              <w:spacing w:line="360" w:lineRule="auto"/>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i/>
                <w:sz w:val="28"/>
                <w:szCs w:val="28"/>
              </w:rPr>
              <w:t>P</w:t>
            </w:r>
            <w:r w:rsidRPr="00F204FC">
              <w:rPr>
                <w:rFonts w:asciiTheme="majorBidi" w:hAnsiTheme="majorBidi" w:cstheme="majorBidi"/>
                <w:b/>
                <w:sz w:val="28"/>
                <w:szCs w:val="28"/>
              </w:rPr>
              <w:t>-value</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r>
      <w:tr w:rsidR="001A17F9" w:rsidRPr="00F204FC" w:rsidTr="00E14CC9">
        <w:trPr>
          <w:trHeight w:val="105"/>
          <w:jc w:val="center"/>
        </w:trPr>
        <w:tc>
          <w:tcPr>
            <w:tcW w:w="1865"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II</w:t>
            </w:r>
          </w:p>
        </w:tc>
        <w:tc>
          <w:tcPr>
            <w:tcW w:w="10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ID</w:t>
            </w:r>
          </w:p>
        </w:tc>
        <w:tc>
          <w:tcPr>
            <w:tcW w:w="12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DD</w:t>
            </w:r>
          </w:p>
        </w:tc>
        <w:tc>
          <w:tcPr>
            <w:tcW w:w="62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w:t>
            </w:r>
          </w:p>
        </w:tc>
        <w:tc>
          <w:tcPr>
            <w:tcW w:w="71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D</w:t>
            </w:r>
          </w:p>
        </w:tc>
        <w:tc>
          <w:tcPr>
            <w:tcW w:w="1454"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850"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150"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r>
      <w:tr w:rsidR="001A17F9" w:rsidRPr="00F204FC" w:rsidTr="00E14CC9">
        <w:trPr>
          <w:trHeight w:val="156"/>
          <w:jc w:val="center"/>
        </w:trPr>
        <w:tc>
          <w:tcPr>
            <w:tcW w:w="186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Severe</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N=7</w:t>
            </w:r>
          </w:p>
        </w:tc>
        <w:tc>
          <w:tcPr>
            <w:tcW w:w="10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(28.5)</w:t>
            </w:r>
          </w:p>
        </w:tc>
        <w:tc>
          <w:tcPr>
            <w:tcW w:w="10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3</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(42.8</w:t>
            </w:r>
            <w:r w:rsidRPr="00F204FC">
              <w:rPr>
                <w:rFonts w:asciiTheme="majorBidi" w:hAnsiTheme="majorBidi" w:cstheme="majorBidi"/>
                <w:b/>
                <w:sz w:val="28"/>
                <w:szCs w:val="28"/>
              </w:rPr>
              <w:lastRenderedPageBreak/>
              <w:t>5)</w:t>
            </w:r>
          </w:p>
        </w:tc>
        <w:tc>
          <w:tcPr>
            <w:tcW w:w="12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lastRenderedPageBreak/>
              <w:t>2</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(28.5)</w:t>
            </w:r>
          </w:p>
        </w:tc>
        <w:tc>
          <w:tcPr>
            <w:tcW w:w="62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0.5</w:t>
            </w:r>
          </w:p>
        </w:tc>
        <w:tc>
          <w:tcPr>
            <w:tcW w:w="71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0.5</w:t>
            </w:r>
          </w:p>
        </w:tc>
        <w:tc>
          <w:tcPr>
            <w:tcW w:w="14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I</w:t>
            </w:r>
          </w:p>
        </w:tc>
        <w:tc>
          <w:tcPr>
            <w:tcW w:w="8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1.77</w:t>
            </w:r>
          </w:p>
        </w:tc>
        <w:tc>
          <w:tcPr>
            <w:tcW w:w="11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0.06</w:t>
            </w:r>
          </w:p>
        </w:tc>
      </w:tr>
      <w:tr w:rsidR="001A17F9" w:rsidRPr="00F204FC" w:rsidTr="00E14CC9">
        <w:trPr>
          <w:trHeight w:val="156"/>
          <w:jc w:val="center"/>
        </w:trPr>
        <w:tc>
          <w:tcPr>
            <w:tcW w:w="186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lastRenderedPageBreak/>
              <w:t xml:space="preserve">Mild  </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N=18</w:t>
            </w:r>
          </w:p>
        </w:tc>
        <w:tc>
          <w:tcPr>
            <w:tcW w:w="10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3</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(16.66)</w:t>
            </w:r>
          </w:p>
        </w:tc>
        <w:tc>
          <w:tcPr>
            <w:tcW w:w="10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7</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(38.88)</w:t>
            </w:r>
          </w:p>
        </w:tc>
        <w:tc>
          <w:tcPr>
            <w:tcW w:w="12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8</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(44.4)</w:t>
            </w:r>
          </w:p>
        </w:tc>
        <w:tc>
          <w:tcPr>
            <w:tcW w:w="62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0.64</w:t>
            </w:r>
          </w:p>
        </w:tc>
        <w:tc>
          <w:tcPr>
            <w:tcW w:w="71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0.36</w:t>
            </w:r>
          </w:p>
        </w:tc>
        <w:tc>
          <w:tcPr>
            <w:tcW w:w="14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Others</w:t>
            </w:r>
          </w:p>
        </w:tc>
        <w:tc>
          <w:tcPr>
            <w:tcW w:w="8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0.5</w:t>
            </w:r>
          </w:p>
        </w:tc>
        <w:tc>
          <w:tcPr>
            <w:tcW w:w="11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0.65</w:t>
            </w:r>
          </w:p>
        </w:tc>
      </w:tr>
      <w:tr w:rsidR="001A17F9" w:rsidRPr="00F204FC" w:rsidTr="00E14CC9">
        <w:trPr>
          <w:trHeight w:val="121"/>
          <w:jc w:val="center"/>
        </w:trPr>
        <w:tc>
          <w:tcPr>
            <w:tcW w:w="186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2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62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71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4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ID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Others</w:t>
            </w:r>
          </w:p>
        </w:tc>
        <w:tc>
          <w:tcPr>
            <w:tcW w:w="8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1.17</w:t>
            </w:r>
          </w:p>
        </w:tc>
        <w:tc>
          <w:tcPr>
            <w:tcW w:w="11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w:t>
            </w:r>
          </w:p>
        </w:tc>
      </w:tr>
      <w:tr w:rsidR="001A17F9" w:rsidRPr="00F204FC" w:rsidTr="00E14CC9">
        <w:trPr>
          <w:trHeight w:val="126"/>
          <w:jc w:val="center"/>
        </w:trPr>
        <w:tc>
          <w:tcPr>
            <w:tcW w:w="186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7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0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2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62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71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4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II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Others</w:t>
            </w:r>
          </w:p>
        </w:tc>
        <w:tc>
          <w:tcPr>
            <w:tcW w:w="8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w:t>
            </w:r>
          </w:p>
        </w:tc>
        <w:tc>
          <w:tcPr>
            <w:tcW w:w="1150"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0.65</w:t>
            </w:r>
          </w:p>
        </w:tc>
      </w:tr>
    </w:tbl>
    <w:p w:rsidR="001A17F9" w:rsidRPr="00F204FC" w:rsidRDefault="001A17F9" w:rsidP="001A17F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1A17F9">
      <w:pPr>
        <w:pStyle w:val="a3"/>
        <w:spacing w:line="360" w:lineRule="auto"/>
        <w:ind w:left="0"/>
        <w:contextualSpacing w:val="0"/>
        <w:jc w:val="mediumKashida"/>
        <w:rPr>
          <w:rFonts w:asciiTheme="majorBidi" w:hAnsiTheme="majorBidi" w:cstheme="majorBidi"/>
          <w:b/>
          <w:sz w:val="28"/>
          <w:szCs w:val="28"/>
          <w:rtl/>
        </w:rPr>
      </w:pPr>
    </w:p>
    <w:p w:rsidR="001A17F9" w:rsidRDefault="001A17F9" w:rsidP="001A17F9">
      <w:pPr>
        <w:pStyle w:val="a3"/>
        <w:spacing w:line="360" w:lineRule="auto"/>
        <w:ind w:left="0"/>
        <w:contextualSpacing w:val="0"/>
        <w:jc w:val="mediumKashida"/>
        <w:rPr>
          <w:rFonts w:asciiTheme="majorBidi" w:hAnsiTheme="majorBidi" w:cstheme="majorBidi"/>
          <w:b/>
          <w:sz w:val="28"/>
          <w:szCs w:val="28"/>
          <w:rtl/>
        </w:rPr>
      </w:pPr>
    </w:p>
    <w:p w:rsidR="001A17F9" w:rsidRDefault="001A17F9" w:rsidP="001A17F9">
      <w:pPr>
        <w:pStyle w:val="a3"/>
        <w:spacing w:line="360" w:lineRule="auto"/>
        <w:ind w:left="0"/>
        <w:contextualSpacing w:val="0"/>
        <w:jc w:val="mediumKashida"/>
        <w:rPr>
          <w:rFonts w:asciiTheme="majorBidi" w:hAnsiTheme="majorBidi" w:cstheme="majorBidi"/>
          <w:b/>
          <w:sz w:val="28"/>
          <w:szCs w:val="28"/>
          <w:rtl/>
        </w:rPr>
      </w:pPr>
    </w:p>
    <w:p w:rsidR="001A17F9" w:rsidRPr="00F204FC" w:rsidRDefault="001A17F9" w:rsidP="001A17F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1A17F9">
      <w:pPr>
        <w:pStyle w:val="a3"/>
        <w:spacing w:line="360" w:lineRule="auto"/>
        <w:ind w:left="0"/>
        <w:contextualSpacing w:val="0"/>
        <w:jc w:val="center"/>
        <w:rPr>
          <w:rFonts w:asciiTheme="majorBidi" w:hAnsiTheme="majorBidi" w:cstheme="majorBidi"/>
          <w:b/>
          <w:sz w:val="28"/>
          <w:szCs w:val="28"/>
        </w:rPr>
      </w:pPr>
      <w:proofErr w:type="gramStart"/>
      <w:r w:rsidRPr="00F204FC">
        <w:rPr>
          <w:rFonts w:asciiTheme="majorBidi" w:hAnsiTheme="majorBidi" w:cstheme="majorBidi"/>
          <w:b/>
          <w:sz w:val="28"/>
          <w:szCs w:val="28"/>
        </w:rPr>
        <w:t>Table 4.</w:t>
      </w:r>
      <w:proofErr w:type="gramEnd"/>
      <w:r w:rsidRPr="00F204FC">
        <w:rPr>
          <w:rFonts w:asciiTheme="majorBidi" w:hAnsiTheme="majorBidi" w:cstheme="majorBidi"/>
          <w:b/>
          <w:sz w:val="28"/>
          <w:szCs w:val="28"/>
        </w:rPr>
        <w:t xml:space="preserve"> </w:t>
      </w:r>
      <w:proofErr w:type="gramStart"/>
      <w:r w:rsidRPr="00F204FC">
        <w:rPr>
          <w:rFonts w:asciiTheme="majorBidi" w:hAnsiTheme="majorBidi" w:cstheme="majorBidi"/>
          <w:b/>
          <w:sz w:val="28"/>
          <w:szCs w:val="28"/>
        </w:rPr>
        <w:t>Distribution of ACE I/D genotypes among Steroid Sensitive and Non-Steroid Sensitive patients.</w:t>
      </w:r>
      <w:proofErr w:type="gramEnd"/>
    </w:p>
    <w:tbl>
      <w:tblPr>
        <w:tblStyle w:val="ab"/>
        <w:tblW w:w="10211" w:type="dxa"/>
        <w:jc w:val="center"/>
        <w:tblLayout w:type="fixed"/>
        <w:tblLook w:val="04A0" w:firstRow="1" w:lastRow="0" w:firstColumn="1" w:lastColumn="0" w:noHBand="0" w:noVBand="1"/>
      </w:tblPr>
      <w:tblGrid>
        <w:gridCol w:w="1963"/>
        <w:gridCol w:w="924"/>
        <w:gridCol w:w="1089"/>
        <w:gridCol w:w="1296"/>
        <w:gridCol w:w="754"/>
        <w:gridCol w:w="664"/>
        <w:gridCol w:w="1458"/>
        <w:gridCol w:w="1055"/>
        <w:gridCol w:w="1008"/>
      </w:tblGrid>
      <w:tr w:rsidR="001A17F9" w:rsidRPr="00F204FC" w:rsidTr="00E14CC9">
        <w:trPr>
          <w:trHeight w:val="212"/>
          <w:jc w:val="center"/>
        </w:trPr>
        <w:tc>
          <w:tcPr>
            <w:tcW w:w="1963"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Responsiveness</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N=25</w:t>
            </w:r>
          </w:p>
        </w:tc>
        <w:tc>
          <w:tcPr>
            <w:tcW w:w="3308" w:type="dxa"/>
            <w:gridSpan w:val="3"/>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ACE Genotypes (%)</w:t>
            </w:r>
          </w:p>
        </w:tc>
        <w:tc>
          <w:tcPr>
            <w:tcW w:w="1418" w:type="dxa"/>
            <w:gridSpan w:val="2"/>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Allele frequency</w:t>
            </w:r>
          </w:p>
        </w:tc>
        <w:tc>
          <w:tcPr>
            <w:tcW w:w="1458"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Comparison of groups</w:t>
            </w:r>
          </w:p>
        </w:tc>
        <w:tc>
          <w:tcPr>
            <w:tcW w:w="1055" w:type="dxa"/>
            <w:vMerge w:val="restart"/>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OR</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(95% CI)</w:t>
            </w:r>
          </w:p>
        </w:tc>
        <w:tc>
          <w:tcPr>
            <w:tcW w:w="1008" w:type="dxa"/>
            <w:vMerge w:val="restart"/>
          </w:tcPr>
          <w:p w:rsidR="001A17F9" w:rsidRPr="00F204FC" w:rsidRDefault="001A17F9" w:rsidP="00E14CC9">
            <w:pPr>
              <w:spacing w:line="360" w:lineRule="auto"/>
              <w:jc w:val="mediumKashida"/>
              <w:rPr>
                <w:rFonts w:asciiTheme="majorBidi" w:hAnsiTheme="majorBidi" w:cstheme="majorBidi"/>
                <w:b/>
                <w:sz w:val="28"/>
                <w:szCs w:val="28"/>
              </w:rPr>
            </w:pP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i/>
                <w:sz w:val="28"/>
                <w:szCs w:val="28"/>
              </w:rPr>
              <w:t>P</w:t>
            </w:r>
            <w:r w:rsidRPr="00F204FC">
              <w:rPr>
                <w:rFonts w:asciiTheme="majorBidi" w:hAnsiTheme="majorBidi" w:cstheme="majorBidi"/>
                <w:b/>
                <w:sz w:val="28"/>
                <w:szCs w:val="28"/>
              </w:rPr>
              <w:t>-value</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r>
      <w:tr w:rsidR="001A17F9" w:rsidRPr="00F204FC" w:rsidTr="00E14CC9">
        <w:trPr>
          <w:trHeight w:val="163"/>
          <w:jc w:val="center"/>
        </w:trPr>
        <w:tc>
          <w:tcPr>
            <w:tcW w:w="1963"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92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II</w:t>
            </w:r>
          </w:p>
        </w:tc>
        <w:tc>
          <w:tcPr>
            <w:tcW w:w="1089"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ID</w:t>
            </w:r>
          </w:p>
        </w:tc>
        <w:tc>
          <w:tcPr>
            <w:tcW w:w="129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DD</w:t>
            </w:r>
          </w:p>
        </w:tc>
        <w:tc>
          <w:tcPr>
            <w:tcW w:w="7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I</w:t>
            </w:r>
          </w:p>
        </w:tc>
        <w:tc>
          <w:tcPr>
            <w:tcW w:w="66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D</w:t>
            </w:r>
          </w:p>
        </w:tc>
        <w:tc>
          <w:tcPr>
            <w:tcW w:w="1458"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55"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08" w:type="dxa"/>
            <w:vMerge/>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r>
      <w:tr w:rsidR="001A17F9" w:rsidRPr="00F204FC" w:rsidTr="00E14CC9">
        <w:trPr>
          <w:trHeight w:val="244"/>
          <w:jc w:val="center"/>
        </w:trPr>
        <w:tc>
          <w:tcPr>
            <w:tcW w:w="196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SS</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N=7</w:t>
            </w:r>
          </w:p>
        </w:tc>
        <w:tc>
          <w:tcPr>
            <w:tcW w:w="92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3</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(48.2)</w:t>
            </w:r>
          </w:p>
        </w:tc>
        <w:tc>
          <w:tcPr>
            <w:tcW w:w="1089"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(28.5)</w:t>
            </w:r>
          </w:p>
        </w:tc>
        <w:tc>
          <w:tcPr>
            <w:tcW w:w="129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(28.5)</w:t>
            </w:r>
          </w:p>
        </w:tc>
        <w:tc>
          <w:tcPr>
            <w:tcW w:w="7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0.57</w:t>
            </w:r>
          </w:p>
        </w:tc>
        <w:tc>
          <w:tcPr>
            <w:tcW w:w="66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0.43</w:t>
            </w:r>
          </w:p>
        </w:tc>
        <w:tc>
          <w:tcPr>
            <w:tcW w:w="14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I</w:t>
            </w:r>
          </w:p>
        </w:tc>
        <w:tc>
          <w:tcPr>
            <w:tcW w:w="105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2.65</w:t>
            </w:r>
          </w:p>
        </w:tc>
        <w:tc>
          <w:tcPr>
            <w:tcW w:w="100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0.001*</w:t>
            </w:r>
          </w:p>
        </w:tc>
      </w:tr>
      <w:tr w:rsidR="001A17F9" w:rsidRPr="00F204FC" w:rsidTr="00E14CC9">
        <w:trPr>
          <w:trHeight w:val="237"/>
          <w:jc w:val="center"/>
        </w:trPr>
        <w:tc>
          <w:tcPr>
            <w:tcW w:w="196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lastRenderedPageBreak/>
              <w:t xml:space="preserve">Non-SS </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N=18</w:t>
            </w:r>
          </w:p>
        </w:tc>
        <w:tc>
          <w:tcPr>
            <w:tcW w:w="92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(11.1)</w:t>
            </w:r>
          </w:p>
        </w:tc>
        <w:tc>
          <w:tcPr>
            <w:tcW w:w="1089"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8</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(40.4)</w:t>
            </w:r>
          </w:p>
        </w:tc>
        <w:tc>
          <w:tcPr>
            <w:tcW w:w="129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8</w:t>
            </w:r>
          </w:p>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(40.4)</w:t>
            </w:r>
          </w:p>
        </w:tc>
        <w:tc>
          <w:tcPr>
            <w:tcW w:w="7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0.33</w:t>
            </w:r>
          </w:p>
        </w:tc>
        <w:tc>
          <w:tcPr>
            <w:tcW w:w="66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0.66</w:t>
            </w:r>
          </w:p>
        </w:tc>
        <w:tc>
          <w:tcPr>
            <w:tcW w:w="14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DD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Others</w:t>
            </w:r>
          </w:p>
        </w:tc>
        <w:tc>
          <w:tcPr>
            <w:tcW w:w="105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w:t>
            </w:r>
          </w:p>
        </w:tc>
        <w:tc>
          <w:tcPr>
            <w:tcW w:w="100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0.65</w:t>
            </w:r>
          </w:p>
        </w:tc>
      </w:tr>
      <w:tr w:rsidR="001A17F9" w:rsidRPr="00F204FC" w:rsidTr="00E14CC9">
        <w:trPr>
          <w:trHeight w:val="237"/>
          <w:jc w:val="center"/>
        </w:trPr>
        <w:tc>
          <w:tcPr>
            <w:tcW w:w="196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92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89"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29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7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66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4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ID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Others</w:t>
            </w:r>
          </w:p>
        </w:tc>
        <w:tc>
          <w:tcPr>
            <w:tcW w:w="105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2</w:t>
            </w:r>
          </w:p>
        </w:tc>
        <w:tc>
          <w:tcPr>
            <w:tcW w:w="100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0.65</w:t>
            </w:r>
          </w:p>
        </w:tc>
      </w:tr>
      <w:tr w:rsidR="001A17F9" w:rsidRPr="00F204FC" w:rsidTr="00E14CC9">
        <w:trPr>
          <w:trHeight w:val="237"/>
          <w:jc w:val="center"/>
        </w:trPr>
        <w:tc>
          <w:tcPr>
            <w:tcW w:w="1963"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92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089"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296"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75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664"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p>
        </w:tc>
        <w:tc>
          <w:tcPr>
            <w:tcW w:w="145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 xml:space="preserve">II </w:t>
            </w:r>
            <w:r w:rsidRPr="00F204FC">
              <w:rPr>
                <w:rFonts w:asciiTheme="majorBidi" w:hAnsiTheme="majorBidi" w:cstheme="majorBidi"/>
                <w:b/>
                <w:i/>
                <w:sz w:val="28"/>
                <w:szCs w:val="28"/>
              </w:rPr>
              <w:t>vs.</w:t>
            </w:r>
            <w:r w:rsidRPr="00F204FC">
              <w:rPr>
                <w:rFonts w:asciiTheme="majorBidi" w:hAnsiTheme="majorBidi" w:cstheme="majorBidi"/>
                <w:b/>
                <w:sz w:val="28"/>
                <w:szCs w:val="28"/>
              </w:rPr>
              <w:t xml:space="preserve"> Others</w:t>
            </w:r>
          </w:p>
        </w:tc>
        <w:tc>
          <w:tcPr>
            <w:tcW w:w="1055"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0.16</w:t>
            </w:r>
          </w:p>
        </w:tc>
        <w:tc>
          <w:tcPr>
            <w:tcW w:w="1008" w:type="dxa"/>
          </w:tcPr>
          <w:p w:rsidR="001A17F9" w:rsidRPr="00F204FC" w:rsidRDefault="001A17F9" w:rsidP="00E14CC9">
            <w:pPr>
              <w:pStyle w:val="a3"/>
              <w:spacing w:line="360" w:lineRule="auto"/>
              <w:ind w:left="0"/>
              <w:contextualSpacing w:val="0"/>
              <w:jc w:val="mediumKashida"/>
              <w:rPr>
                <w:rFonts w:asciiTheme="majorBidi" w:hAnsiTheme="majorBidi" w:cstheme="majorBidi"/>
                <w:b/>
                <w:sz w:val="28"/>
                <w:szCs w:val="28"/>
              </w:rPr>
            </w:pPr>
            <w:r w:rsidRPr="00F204FC">
              <w:rPr>
                <w:rFonts w:asciiTheme="majorBidi" w:hAnsiTheme="majorBidi" w:cstheme="majorBidi"/>
                <w:b/>
                <w:sz w:val="28"/>
                <w:szCs w:val="28"/>
              </w:rPr>
              <w:t>0.11</w:t>
            </w:r>
          </w:p>
        </w:tc>
      </w:tr>
    </w:tbl>
    <w:p w:rsidR="001A17F9" w:rsidRPr="00F204FC" w:rsidRDefault="001A17F9" w:rsidP="001A17F9">
      <w:pPr>
        <w:spacing w:line="360" w:lineRule="auto"/>
        <w:jc w:val="mediumKashida"/>
        <w:rPr>
          <w:rFonts w:asciiTheme="majorBidi" w:hAnsiTheme="majorBidi" w:cstheme="majorBidi"/>
          <w:b/>
          <w:sz w:val="28"/>
          <w:szCs w:val="28"/>
        </w:rPr>
      </w:pPr>
    </w:p>
    <w:p w:rsidR="001A17F9" w:rsidRDefault="001A17F9" w:rsidP="001A17F9">
      <w:pPr>
        <w:spacing w:line="360" w:lineRule="auto"/>
        <w:jc w:val="right"/>
        <w:rPr>
          <w:rFonts w:asciiTheme="majorBidi" w:hAnsiTheme="majorBidi" w:cstheme="majorBidi"/>
          <w:b/>
          <w:iCs/>
          <w:sz w:val="28"/>
          <w:szCs w:val="28"/>
        </w:rPr>
      </w:pPr>
    </w:p>
    <w:p w:rsidR="001A17F9" w:rsidRDefault="001A17F9" w:rsidP="001A17F9">
      <w:pPr>
        <w:spacing w:line="360" w:lineRule="auto"/>
        <w:jc w:val="right"/>
        <w:rPr>
          <w:rFonts w:asciiTheme="majorBidi" w:hAnsiTheme="majorBidi" w:cstheme="majorBidi"/>
          <w:b/>
          <w:iCs/>
          <w:sz w:val="28"/>
          <w:szCs w:val="28"/>
        </w:rPr>
      </w:pPr>
    </w:p>
    <w:p w:rsidR="001A17F9" w:rsidRDefault="001A17F9" w:rsidP="001A17F9">
      <w:pPr>
        <w:spacing w:line="360" w:lineRule="auto"/>
        <w:jc w:val="right"/>
        <w:rPr>
          <w:rFonts w:asciiTheme="majorBidi" w:hAnsiTheme="majorBidi" w:cstheme="majorBidi"/>
          <w:b/>
          <w:iCs/>
          <w:sz w:val="28"/>
          <w:szCs w:val="28"/>
        </w:rPr>
      </w:pPr>
    </w:p>
    <w:p w:rsidR="001A17F9" w:rsidRPr="00F204FC" w:rsidRDefault="001A17F9" w:rsidP="001A17F9">
      <w:pPr>
        <w:spacing w:line="360" w:lineRule="auto"/>
        <w:jc w:val="right"/>
        <w:rPr>
          <w:rFonts w:asciiTheme="majorBidi" w:hAnsiTheme="majorBidi" w:cstheme="majorBidi"/>
          <w:b/>
          <w:iCs/>
          <w:sz w:val="28"/>
          <w:szCs w:val="28"/>
        </w:rPr>
      </w:pPr>
      <w:r w:rsidRPr="00F204FC">
        <w:rPr>
          <w:rFonts w:asciiTheme="majorBidi" w:hAnsiTheme="majorBidi" w:cstheme="majorBidi"/>
          <w:b/>
          <w:iCs/>
          <w:sz w:val="28"/>
          <w:szCs w:val="28"/>
        </w:rPr>
        <w:t>Conclusions</w:t>
      </w:r>
    </w:p>
    <w:p w:rsidR="001A17F9" w:rsidRPr="00F204FC" w:rsidRDefault="001A17F9" w:rsidP="001A17F9">
      <w:pPr>
        <w:bidi w:val="0"/>
        <w:spacing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In conclusion, in the present study ACE </w:t>
      </w:r>
      <w:r w:rsidRPr="00F204FC">
        <w:rPr>
          <w:rFonts w:asciiTheme="majorBidi" w:hAnsiTheme="majorBidi" w:cstheme="majorBidi"/>
          <w:i/>
          <w:sz w:val="28"/>
          <w:szCs w:val="28"/>
        </w:rPr>
        <w:t>I/D</w:t>
      </w:r>
      <w:r w:rsidRPr="00F204FC">
        <w:rPr>
          <w:rFonts w:asciiTheme="majorBidi" w:hAnsiTheme="majorBidi" w:cstheme="majorBidi"/>
          <w:sz w:val="28"/>
          <w:szCs w:val="28"/>
        </w:rPr>
        <w:t xml:space="preserve"> genotypes do not significantly influence the susceptibility, progression and drug response variation in INS of South Indian population. But a similar study with increased sample size may give useful information which may help the clinicians to predict the course of disease and to identify individuals with better prognosis to standard steroid treatment. Not many studies are cited in literature on the role of ACE </w:t>
      </w:r>
      <w:r w:rsidRPr="00F204FC">
        <w:rPr>
          <w:rFonts w:asciiTheme="majorBidi" w:hAnsiTheme="majorBidi" w:cstheme="majorBidi"/>
          <w:i/>
          <w:sz w:val="28"/>
          <w:szCs w:val="28"/>
        </w:rPr>
        <w:t>I/D</w:t>
      </w:r>
      <w:r w:rsidRPr="00F204FC">
        <w:rPr>
          <w:rFonts w:asciiTheme="majorBidi" w:hAnsiTheme="majorBidi" w:cstheme="majorBidi"/>
          <w:sz w:val="28"/>
          <w:szCs w:val="28"/>
        </w:rPr>
        <w:t xml:space="preserve"> genotypes and steroid responsiveness, but the ones that are available have limited sample size. </w:t>
      </w:r>
      <w:proofErr w:type="gramStart"/>
      <w:r w:rsidRPr="00F204FC">
        <w:rPr>
          <w:rFonts w:asciiTheme="majorBidi" w:hAnsiTheme="majorBidi" w:cstheme="majorBidi"/>
          <w:sz w:val="28"/>
          <w:szCs w:val="28"/>
        </w:rPr>
        <w:t>However the present study dealt with comparison of SSNS and SRNS groups to understand the genotypic distribution or the ACE I/D allele involvement.</w:t>
      </w:r>
      <w:proofErr w:type="gramEnd"/>
      <w:r w:rsidRPr="00F204FC">
        <w:rPr>
          <w:rFonts w:asciiTheme="majorBidi" w:hAnsiTheme="majorBidi" w:cstheme="majorBidi"/>
          <w:sz w:val="28"/>
          <w:szCs w:val="28"/>
        </w:rPr>
        <w:t xml:space="preserve"> In order to delineate the role of different genotypes on the above aspects, its influence at the physiological level has to be studied with large sample size in different ethnic groups.</w:t>
      </w:r>
    </w:p>
    <w:p w:rsidR="001A17F9" w:rsidRDefault="001A17F9" w:rsidP="001A17F9">
      <w:pPr>
        <w:bidi w:val="0"/>
        <w:spacing w:line="360" w:lineRule="auto"/>
        <w:jc w:val="both"/>
        <w:rPr>
          <w:rFonts w:asciiTheme="majorBidi" w:hAnsiTheme="majorBidi" w:cstheme="majorBidi"/>
          <w:sz w:val="28"/>
          <w:szCs w:val="28"/>
        </w:rPr>
      </w:pPr>
    </w:p>
    <w:p w:rsidR="001A17F9" w:rsidRPr="00F204FC" w:rsidRDefault="001A17F9" w:rsidP="001A17F9">
      <w:pPr>
        <w:bidi w:val="0"/>
        <w:spacing w:line="360" w:lineRule="auto"/>
        <w:jc w:val="both"/>
        <w:rPr>
          <w:rFonts w:asciiTheme="majorBidi" w:hAnsiTheme="majorBidi" w:cstheme="majorBidi"/>
          <w:b/>
          <w:bCs/>
          <w:sz w:val="32"/>
          <w:szCs w:val="32"/>
          <w:rtl/>
        </w:rPr>
      </w:pPr>
      <w:r w:rsidRPr="00F204FC">
        <w:rPr>
          <w:rFonts w:asciiTheme="majorBidi" w:hAnsiTheme="majorBidi" w:cstheme="majorBidi"/>
          <w:b/>
          <w:bCs/>
          <w:sz w:val="32"/>
          <w:szCs w:val="32"/>
        </w:rPr>
        <w:t>References</w:t>
      </w:r>
    </w:p>
    <w:p w:rsidR="001A17F9" w:rsidRPr="00334DC2" w:rsidRDefault="001A17F9" w:rsidP="001A17F9">
      <w:pPr>
        <w:pStyle w:val="a4"/>
        <w:numPr>
          <w:ilvl w:val="0"/>
          <w:numId w:val="7"/>
        </w:numPr>
        <w:bidi w:val="0"/>
        <w:jc w:val="both"/>
        <w:rPr>
          <w:rFonts w:asciiTheme="minorBidi" w:hAnsiTheme="minorBidi"/>
        </w:rPr>
      </w:pPr>
      <w:proofErr w:type="gramStart"/>
      <w:r w:rsidRPr="00334DC2">
        <w:rPr>
          <w:rFonts w:asciiTheme="minorBidi" w:hAnsiTheme="minorBidi"/>
        </w:rPr>
        <w:t>Doria ,</w:t>
      </w:r>
      <w:proofErr w:type="gramEnd"/>
      <w:r w:rsidRPr="00334DC2">
        <w:rPr>
          <w:rFonts w:asciiTheme="minorBidi" w:hAnsiTheme="minorBidi"/>
        </w:rPr>
        <w:t xml:space="preserve"> A. ,  J. Warram and A. Krolewski, 1994. Genetic predisposition to diabetic nephropathy. Evidence for a role of the angiotensin I-converting enzyme gene. Diabetes</w:t>
      </w:r>
      <w:proofErr w:type="gramStart"/>
      <w:r w:rsidRPr="00334DC2">
        <w:rPr>
          <w:rFonts w:asciiTheme="minorBidi" w:hAnsiTheme="minorBidi"/>
        </w:rPr>
        <w:t>,43:690</w:t>
      </w:r>
      <w:proofErr w:type="gramEnd"/>
      <w:r w:rsidRPr="00334DC2">
        <w:rPr>
          <w:rFonts w:asciiTheme="minorBidi" w:hAnsiTheme="minorBidi"/>
        </w:rPr>
        <w:t>-695.</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 xml:space="preserve">Dudley, J., E. Afifi, A. </w:t>
      </w:r>
      <w:proofErr w:type="gramStart"/>
      <w:r w:rsidRPr="00334DC2">
        <w:rPr>
          <w:rFonts w:asciiTheme="minorBidi" w:hAnsiTheme="minorBidi"/>
        </w:rPr>
        <w:t>Gardner ,</w:t>
      </w:r>
      <w:proofErr w:type="gramEnd"/>
      <w:r w:rsidRPr="00334DC2">
        <w:rPr>
          <w:rFonts w:asciiTheme="minorBidi" w:hAnsiTheme="minorBidi"/>
        </w:rPr>
        <w:t xml:space="preserve"> E. J. Tizard and M.E. McGraw, 2000. Polymorphism of the ACE gene in Henoch-Schonlein purpura nephritis .Pediatric Nephrol.</w:t>
      </w:r>
      <w:proofErr w:type="gramStart"/>
      <w:r w:rsidRPr="00334DC2">
        <w:rPr>
          <w:rFonts w:asciiTheme="minorBidi" w:hAnsiTheme="minorBidi"/>
        </w:rPr>
        <w:t>,14:218</w:t>
      </w:r>
      <w:proofErr w:type="gramEnd"/>
      <w:r w:rsidRPr="00334DC2">
        <w:rPr>
          <w:rFonts w:asciiTheme="minorBidi" w:hAnsiTheme="minorBidi"/>
        </w:rPr>
        <w:t>-220.</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 xml:space="preserve">Fahmy, M.E., </w:t>
      </w:r>
      <w:proofErr w:type="gramStart"/>
      <w:r w:rsidRPr="00334DC2">
        <w:rPr>
          <w:rFonts w:asciiTheme="minorBidi" w:hAnsiTheme="minorBidi"/>
        </w:rPr>
        <w:t>Fattouh ,</w:t>
      </w:r>
      <w:proofErr w:type="gramEnd"/>
      <w:r w:rsidRPr="00334DC2">
        <w:rPr>
          <w:rFonts w:asciiTheme="minorBidi" w:hAnsiTheme="minorBidi"/>
        </w:rPr>
        <w:t xml:space="preserve"> R.A. Hegazy and M.L. Essawi , 2008. ACE gene polymorphism in Egyptian children with </w:t>
      </w:r>
      <w:proofErr w:type="gramStart"/>
      <w:r w:rsidRPr="00334DC2">
        <w:rPr>
          <w:rFonts w:asciiTheme="minorBidi" w:hAnsiTheme="minorBidi"/>
        </w:rPr>
        <w:t>idiopathic  nephrotic</w:t>
      </w:r>
      <w:proofErr w:type="gramEnd"/>
      <w:r w:rsidRPr="00334DC2">
        <w:rPr>
          <w:rFonts w:asciiTheme="minorBidi" w:hAnsiTheme="minorBidi"/>
        </w:rPr>
        <w:t xml:space="preserve"> syndrome . Brastisl lek </w:t>
      </w:r>
      <w:proofErr w:type="gramStart"/>
      <w:r w:rsidRPr="00334DC2">
        <w:rPr>
          <w:rFonts w:asciiTheme="minorBidi" w:hAnsiTheme="minorBidi"/>
        </w:rPr>
        <w:t>listy ,</w:t>
      </w:r>
      <w:proofErr w:type="gramEnd"/>
      <w:r w:rsidRPr="00334DC2">
        <w:rPr>
          <w:rFonts w:asciiTheme="minorBidi" w:hAnsiTheme="minorBidi"/>
        </w:rPr>
        <w:t xml:space="preserve"> 109:298-301.</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 xml:space="preserve">Hohenfeller, K., A. M. Wingren, O. Nauroth, E. Wuhl, O. Mehls and F. Schaefer , 2001. Impact of ACE </w:t>
      </w:r>
      <w:proofErr w:type="gramStart"/>
      <w:r w:rsidRPr="00334DC2">
        <w:rPr>
          <w:rFonts w:asciiTheme="minorBidi" w:hAnsiTheme="minorBidi"/>
        </w:rPr>
        <w:t>I/D</w:t>
      </w:r>
      <w:proofErr w:type="gramEnd"/>
      <w:r w:rsidRPr="00334DC2">
        <w:rPr>
          <w:rFonts w:asciiTheme="minorBidi" w:hAnsiTheme="minorBidi"/>
        </w:rPr>
        <w:t xml:space="preserve"> gene polymorphism on congenital renal malformation. Pediatric Nephrol.,16:356-361</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Hori, C., M  Hiraoka ,N. Yoshikawa, k. Tsuzuki and Y. Yoshida et al., 2001 Significance of ACE genotypes and medical treatments in childhood focal glomerulosclerosis .nephron.88:313-319</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 xml:space="preserve">Jeffers, B. W., R. O.  Estacio, M. V. Raynolds and R. W. Schrier, 1997 Angiotensin converting enzyme gene Polymorphism in non-insulin dependent diabetes mellitus and its relationship with Diabetic nephropathy . </w:t>
      </w:r>
      <w:proofErr w:type="gramStart"/>
      <w:r w:rsidRPr="00334DC2">
        <w:rPr>
          <w:rFonts w:asciiTheme="minorBidi" w:hAnsiTheme="minorBidi"/>
        </w:rPr>
        <w:t>kidney</w:t>
      </w:r>
      <w:proofErr w:type="gramEnd"/>
      <w:r w:rsidRPr="00334DC2">
        <w:rPr>
          <w:rFonts w:asciiTheme="minorBidi" w:hAnsiTheme="minorBidi"/>
        </w:rPr>
        <w:t xml:space="preserve"> Int., 52: 473-477.</w:t>
      </w:r>
    </w:p>
    <w:p w:rsidR="001A17F9" w:rsidRPr="00334DC2" w:rsidRDefault="001A17F9" w:rsidP="001A17F9">
      <w:pPr>
        <w:pStyle w:val="a4"/>
        <w:numPr>
          <w:ilvl w:val="0"/>
          <w:numId w:val="7"/>
        </w:numPr>
        <w:bidi w:val="0"/>
        <w:jc w:val="both"/>
        <w:rPr>
          <w:rFonts w:asciiTheme="minorBidi" w:hAnsiTheme="minorBidi"/>
          <w:lang w:bidi="ar-IQ"/>
        </w:rPr>
      </w:pPr>
      <w:r w:rsidRPr="00334DC2">
        <w:rPr>
          <w:rFonts w:asciiTheme="minorBidi" w:hAnsiTheme="minorBidi"/>
          <w:lang w:bidi="ar-IQ"/>
        </w:rPr>
        <w:t xml:space="preserve">Lee, D. </w:t>
      </w:r>
      <w:proofErr w:type="gramStart"/>
      <w:r w:rsidRPr="00334DC2">
        <w:rPr>
          <w:rFonts w:asciiTheme="minorBidi" w:hAnsiTheme="minorBidi"/>
          <w:lang w:bidi="ar-IQ"/>
        </w:rPr>
        <w:t>Y. ,W</w:t>
      </w:r>
      <w:proofErr w:type="gramEnd"/>
      <w:r w:rsidRPr="00334DC2">
        <w:rPr>
          <w:rFonts w:asciiTheme="minorBidi" w:hAnsiTheme="minorBidi"/>
          <w:lang w:bidi="ar-IQ"/>
        </w:rPr>
        <w:t xml:space="preserve">. Kim,  S. K. Kang, G. Y. Koh and S. K. park ,1997. Angiotensin – converting enzyme gene polymorphism in patients with minimal – change nephrotic syndrome and focal segmental </w:t>
      </w:r>
      <w:r w:rsidRPr="00334DC2">
        <w:rPr>
          <w:rFonts w:asciiTheme="minorBidi" w:hAnsiTheme="minorBidi"/>
        </w:rPr>
        <w:t>glomerulosclerosis .Nephron</w:t>
      </w:r>
      <w:r w:rsidRPr="00334DC2">
        <w:rPr>
          <w:rFonts w:asciiTheme="minorBidi" w:hAnsiTheme="minorBidi"/>
          <w:lang w:bidi="ar-IQ"/>
        </w:rPr>
        <w:t xml:space="preserve"> 77:471-473</w:t>
      </w:r>
    </w:p>
    <w:p w:rsidR="001A17F9" w:rsidRPr="00334DC2" w:rsidRDefault="001A17F9" w:rsidP="001A17F9">
      <w:pPr>
        <w:pStyle w:val="a4"/>
        <w:numPr>
          <w:ilvl w:val="0"/>
          <w:numId w:val="7"/>
        </w:numPr>
        <w:bidi w:val="0"/>
        <w:jc w:val="both"/>
        <w:rPr>
          <w:rFonts w:asciiTheme="minorBidi" w:hAnsiTheme="minorBidi"/>
          <w:lang w:bidi="ar-IQ"/>
        </w:rPr>
      </w:pPr>
      <w:r w:rsidRPr="00334DC2">
        <w:rPr>
          <w:rFonts w:asciiTheme="minorBidi" w:hAnsiTheme="minorBidi"/>
          <w:lang w:bidi="ar-IQ"/>
        </w:rPr>
        <w:t>Mesbah K , Joshi RL, Lamothe B, Cordonnier N, , Monthioux E, Jami J, Bucchini D. Targeted disruption of the insulin receptor gene in the mouse results in neonatal lethality. EMBO J vol. 15, p. 1542-7, 1996.</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Miller</w:t>
      </w:r>
      <w:proofErr w:type="gramStart"/>
      <w:r w:rsidRPr="00334DC2">
        <w:rPr>
          <w:rFonts w:asciiTheme="minorBidi" w:hAnsiTheme="minorBidi"/>
        </w:rPr>
        <w:t>,  S</w:t>
      </w:r>
      <w:proofErr w:type="gramEnd"/>
      <w:r w:rsidRPr="00334DC2">
        <w:rPr>
          <w:rFonts w:asciiTheme="minorBidi" w:hAnsiTheme="minorBidi"/>
        </w:rPr>
        <w:t xml:space="preserve">. A., D. D. Dykes and H.F. Polesky, 1988. A simple salting out procedure for extracting </w:t>
      </w:r>
      <w:proofErr w:type="gramStart"/>
      <w:r w:rsidRPr="00334DC2">
        <w:rPr>
          <w:rFonts w:asciiTheme="minorBidi" w:hAnsiTheme="minorBidi"/>
        </w:rPr>
        <w:t>DNA  from</w:t>
      </w:r>
      <w:proofErr w:type="gramEnd"/>
      <w:r w:rsidRPr="00334DC2">
        <w:rPr>
          <w:rFonts w:asciiTheme="minorBidi" w:hAnsiTheme="minorBidi"/>
        </w:rPr>
        <w:t xml:space="preserve"> human nucleate cells. Nucleic Acids Res., 16:1215-1215.</w:t>
      </w:r>
    </w:p>
    <w:p w:rsidR="001A17F9" w:rsidRPr="00334DC2" w:rsidRDefault="001A17F9" w:rsidP="001A17F9">
      <w:pPr>
        <w:pStyle w:val="a4"/>
        <w:numPr>
          <w:ilvl w:val="0"/>
          <w:numId w:val="7"/>
        </w:numPr>
        <w:bidi w:val="0"/>
        <w:jc w:val="both"/>
        <w:rPr>
          <w:rFonts w:asciiTheme="minorBidi" w:hAnsiTheme="minorBidi"/>
          <w:lang w:bidi="ar-IQ"/>
        </w:rPr>
      </w:pPr>
      <w:r w:rsidRPr="00334DC2">
        <w:rPr>
          <w:rFonts w:asciiTheme="minorBidi" w:hAnsiTheme="minorBidi"/>
          <w:lang w:bidi="ar-IQ"/>
        </w:rPr>
        <w:t xml:space="preserve">NG, D., S.N.B. Ramli, K.S. Chia, D. Koh and B.C. Tai, 2009. Genetic variation at the angiotensin -1 converting enzyme locus and the risk for diabetic </w:t>
      </w:r>
      <w:proofErr w:type="gramStart"/>
      <w:r w:rsidRPr="00334DC2">
        <w:rPr>
          <w:rFonts w:asciiTheme="minorBidi" w:hAnsiTheme="minorBidi"/>
          <w:lang w:bidi="ar-IQ"/>
        </w:rPr>
        <w:t>nephropathy :</w:t>
      </w:r>
      <w:proofErr w:type="gramEnd"/>
      <w:r w:rsidRPr="00334DC2">
        <w:rPr>
          <w:rFonts w:asciiTheme="minorBidi" w:hAnsiTheme="minorBidi"/>
          <w:lang w:bidi="ar-IQ"/>
        </w:rPr>
        <w:t xml:space="preserve"> A study based on 53studies and 17791 subjects .salud I Ciencia, 16:751-754.</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Patil, S</w:t>
      </w:r>
      <w:proofErr w:type="gramStart"/>
      <w:r w:rsidRPr="00334DC2">
        <w:rPr>
          <w:rFonts w:asciiTheme="minorBidi" w:hAnsiTheme="minorBidi"/>
        </w:rPr>
        <w:t>,J</w:t>
      </w:r>
      <w:proofErr w:type="gramEnd"/>
      <w:r w:rsidRPr="00334DC2">
        <w:rPr>
          <w:rFonts w:asciiTheme="minorBidi" w:hAnsiTheme="minorBidi"/>
        </w:rPr>
        <w:t xml:space="preserve">., S. Gulati , F. Khan, M. Tripathi, M. Ahmed and S. Agrawal, 2005. Angiotensin converting enzyme gene Polymorphism in </w:t>
      </w:r>
      <w:proofErr w:type="gramStart"/>
      <w:r w:rsidRPr="00334DC2">
        <w:rPr>
          <w:rFonts w:asciiTheme="minorBidi" w:hAnsiTheme="minorBidi"/>
        </w:rPr>
        <w:t>indian</w:t>
      </w:r>
      <w:proofErr w:type="gramEnd"/>
      <w:r w:rsidRPr="00334DC2">
        <w:rPr>
          <w:rFonts w:asciiTheme="minorBidi" w:hAnsiTheme="minorBidi"/>
        </w:rPr>
        <w:t xml:space="preserve"> children with steroid sensitive nephrotic syndrome .Indian J. Med. Sci., 59:431-435.</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Schmidt, S., N. Schone and E. Ritz, 1995b. The diabetic nephropathy study group. Association of ACE gene polymorphism and diabetic nephropathy? Kidney Int., 47:1176-1181.</w:t>
      </w:r>
    </w:p>
    <w:p w:rsidR="001A17F9" w:rsidRPr="00334DC2" w:rsidRDefault="001A17F9" w:rsidP="001A17F9">
      <w:pPr>
        <w:pStyle w:val="a4"/>
        <w:numPr>
          <w:ilvl w:val="0"/>
          <w:numId w:val="7"/>
        </w:numPr>
        <w:bidi w:val="0"/>
        <w:jc w:val="both"/>
        <w:rPr>
          <w:rFonts w:asciiTheme="minorBidi" w:hAnsiTheme="minorBidi"/>
          <w:lang w:bidi="ar-IQ"/>
        </w:rPr>
      </w:pPr>
      <w:proofErr w:type="gramStart"/>
      <w:r w:rsidRPr="00334DC2">
        <w:rPr>
          <w:rFonts w:asciiTheme="minorBidi" w:hAnsiTheme="minorBidi"/>
          <w:lang w:bidi="ar-IQ"/>
        </w:rPr>
        <w:t>Serdaroglu ,</w:t>
      </w:r>
      <w:proofErr w:type="gramEnd"/>
      <w:r w:rsidRPr="00334DC2">
        <w:rPr>
          <w:rFonts w:asciiTheme="minorBidi" w:hAnsiTheme="minorBidi"/>
          <w:lang w:bidi="ar-IQ"/>
        </w:rPr>
        <w:t xml:space="preserve"> E., S. Mir, A Berdeli , N Aksu  and M. Bak , 2005. ACE gene insertion /deletion polymorphism in childhood idiopathic nephrotic </w:t>
      </w:r>
      <w:proofErr w:type="gramStart"/>
      <w:r w:rsidRPr="00334DC2">
        <w:rPr>
          <w:rFonts w:asciiTheme="minorBidi" w:hAnsiTheme="minorBidi"/>
          <w:lang w:bidi="ar-IQ"/>
        </w:rPr>
        <w:t>syndrome .</w:t>
      </w:r>
      <w:proofErr w:type="gramEnd"/>
      <w:r w:rsidRPr="00334DC2">
        <w:rPr>
          <w:rFonts w:asciiTheme="minorBidi" w:hAnsiTheme="minorBidi"/>
          <w:lang w:bidi="ar-IQ"/>
        </w:rPr>
        <w:t xml:space="preserve"> Pediatric Nephrol ., 20:1738- 1743</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rPr>
        <w:t>Shanmugam, V., K. W. Sell and B. K. Saha, 1993. Mistyping ACE heterozygotes. Genome Res.</w:t>
      </w:r>
      <w:proofErr w:type="gramStart"/>
      <w:r w:rsidRPr="00334DC2">
        <w:rPr>
          <w:rFonts w:asciiTheme="minorBidi" w:hAnsiTheme="minorBidi"/>
        </w:rPr>
        <w:t>,3:120</w:t>
      </w:r>
      <w:proofErr w:type="gramEnd"/>
      <w:r w:rsidRPr="00334DC2">
        <w:rPr>
          <w:rFonts w:asciiTheme="minorBidi" w:hAnsiTheme="minorBidi"/>
        </w:rPr>
        <w:t>-121.</w:t>
      </w:r>
    </w:p>
    <w:p w:rsidR="001A17F9" w:rsidRPr="00334DC2" w:rsidRDefault="001A17F9" w:rsidP="001A17F9">
      <w:pPr>
        <w:pStyle w:val="a4"/>
        <w:numPr>
          <w:ilvl w:val="0"/>
          <w:numId w:val="7"/>
        </w:numPr>
        <w:bidi w:val="0"/>
        <w:jc w:val="both"/>
        <w:rPr>
          <w:rFonts w:asciiTheme="minorBidi" w:hAnsiTheme="minorBidi"/>
        </w:rPr>
      </w:pPr>
      <w:r w:rsidRPr="00334DC2">
        <w:rPr>
          <w:rFonts w:asciiTheme="minorBidi" w:hAnsiTheme="minorBidi"/>
          <w:lang w:bidi="ar-IQ"/>
        </w:rPr>
        <w:t xml:space="preserve">Tsia, I. J., Y.H. Yang Y. H. Lin, V.C. Wu, Y.K. Tsau and F.J. Hsieh ,2006. </w:t>
      </w:r>
      <w:r w:rsidRPr="00334DC2">
        <w:rPr>
          <w:rFonts w:asciiTheme="minorBidi" w:hAnsiTheme="minorBidi"/>
        </w:rPr>
        <w:t>Angiotensin converting enzyme gene Polymorphism in children with idiopathic nephrotic syndrome.Am. J. Nephrol.,26;157-162</w:t>
      </w:r>
    </w:p>
    <w:p w:rsidR="001A17F9" w:rsidRPr="00334DC2" w:rsidRDefault="001A17F9" w:rsidP="001A17F9">
      <w:pPr>
        <w:pStyle w:val="a4"/>
        <w:numPr>
          <w:ilvl w:val="0"/>
          <w:numId w:val="7"/>
        </w:numPr>
        <w:bidi w:val="0"/>
        <w:jc w:val="both"/>
        <w:rPr>
          <w:rFonts w:asciiTheme="minorBidi" w:hAnsiTheme="minorBidi"/>
          <w:lang w:bidi="ar-IQ"/>
        </w:rPr>
      </w:pPr>
      <w:r w:rsidRPr="00334DC2">
        <w:rPr>
          <w:rFonts w:asciiTheme="minorBidi" w:hAnsiTheme="minorBidi"/>
          <w:lang w:bidi="ar-IQ"/>
        </w:rPr>
        <w:t xml:space="preserve">Vetgter , S. , A. Perna , W. Hiddema ,P. Ruggenenti , G. Remuzzi , G. Navis and M.j. Postma, 2009. Cost-effectiveness of ACE inhibitor therapy to prevent </w:t>
      </w:r>
      <w:r w:rsidRPr="00334DC2">
        <w:rPr>
          <w:rFonts w:asciiTheme="minorBidi" w:hAnsiTheme="minorBidi"/>
          <w:lang w:bidi="ar-IQ"/>
        </w:rPr>
        <w:lastRenderedPageBreak/>
        <w:t>dialysis in nondiabetic nephropathy: Influence of the ACE insertion / deletion polymorphism .Pharmacogenet. Genomic, 19:695-703.</w:t>
      </w:r>
    </w:p>
    <w:p w:rsidR="001A17F9" w:rsidRPr="00F204FC" w:rsidRDefault="001A17F9" w:rsidP="001A17F9">
      <w:pPr>
        <w:pStyle w:val="a4"/>
        <w:numPr>
          <w:ilvl w:val="0"/>
          <w:numId w:val="7"/>
        </w:numPr>
        <w:bidi w:val="0"/>
        <w:jc w:val="both"/>
        <w:rPr>
          <w:lang w:bidi="ar-IQ"/>
        </w:rPr>
      </w:pPr>
      <w:r w:rsidRPr="00334DC2">
        <w:rPr>
          <w:rFonts w:asciiTheme="minorBidi" w:hAnsiTheme="minorBidi"/>
          <w:shd w:val="clear" w:color="auto" w:fill="FFFFFF"/>
        </w:rPr>
        <w:t xml:space="preserve">Yoshioka K, Hiraoka M, Yoshikawa N, Tsuzuki K, Yoshida Y, Fujisawa K. </w:t>
      </w:r>
      <w:r w:rsidRPr="00334DC2">
        <w:rPr>
          <w:rFonts w:asciiTheme="minorBidi" w:hAnsiTheme="minorBidi"/>
          <w:i/>
          <w:iCs/>
          <w:shd w:val="clear" w:color="auto" w:fill="FFFFFF"/>
        </w:rPr>
        <w:t>et al</w:t>
      </w:r>
      <w:r w:rsidRPr="00334DC2">
        <w:rPr>
          <w:rFonts w:asciiTheme="minorBidi" w:hAnsiTheme="minorBidi"/>
          <w:shd w:val="clear" w:color="auto" w:fill="FFFFFF"/>
        </w:rPr>
        <w:t>. Significance of ACE genotypes and medical treatments in childhood focal glomerulosclerosis.</w:t>
      </w:r>
      <w:r w:rsidRPr="00334DC2">
        <w:rPr>
          <w:rStyle w:val="apple-converted-space"/>
          <w:rFonts w:asciiTheme="minorBidi" w:hAnsiTheme="minorBidi"/>
          <w:shd w:val="clear" w:color="auto" w:fill="FFFFFF"/>
        </w:rPr>
        <w:t> </w:t>
      </w:r>
      <w:r w:rsidRPr="00334DC2">
        <w:rPr>
          <w:rStyle w:val="ref-journal"/>
          <w:rFonts w:asciiTheme="minorBidi" w:hAnsiTheme="minorBidi"/>
          <w:shd w:val="clear" w:color="auto" w:fill="FFFFFF"/>
        </w:rPr>
        <w:t>Nephron.</w:t>
      </w:r>
      <w:r w:rsidRPr="00334DC2">
        <w:rPr>
          <w:rStyle w:val="apple-converted-space"/>
          <w:rFonts w:asciiTheme="minorBidi" w:hAnsiTheme="minorBidi"/>
          <w:shd w:val="clear" w:color="auto" w:fill="FFFFFF"/>
        </w:rPr>
        <w:t> </w:t>
      </w:r>
      <w:r w:rsidRPr="00334DC2">
        <w:rPr>
          <w:rFonts w:asciiTheme="minorBidi" w:hAnsiTheme="minorBidi"/>
          <w:shd w:val="clear" w:color="auto" w:fill="FFFFFF"/>
        </w:rPr>
        <w:t>2001;</w:t>
      </w:r>
      <w:r w:rsidRPr="00334DC2">
        <w:rPr>
          <w:rStyle w:val="ref-vol"/>
          <w:rFonts w:asciiTheme="minorBidi" w:hAnsiTheme="minorBidi"/>
          <w:shd w:val="clear" w:color="auto" w:fill="FFFFFF"/>
        </w:rPr>
        <w:t>88</w:t>
      </w:r>
      <w:r w:rsidRPr="00334DC2">
        <w:rPr>
          <w:rFonts w:asciiTheme="minorBidi" w:hAnsiTheme="minorBidi"/>
          <w:shd w:val="clear" w:color="auto" w:fill="FFFFFF"/>
        </w:rPr>
        <w:t>(4):313–319</w:t>
      </w:r>
    </w:p>
    <w:p w:rsidR="001A17F9" w:rsidRDefault="001A17F9" w:rsidP="001A17F9">
      <w:pPr>
        <w:spacing w:after="0" w:line="360" w:lineRule="auto"/>
        <w:jc w:val="right"/>
        <w:rPr>
          <w:rFonts w:asciiTheme="majorBidi" w:hAnsiTheme="majorBidi" w:cstheme="majorBidi"/>
          <w:sz w:val="28"/>
          <w:szCs w:val="28"/>
          <w:rtl/>
          <w:lang w:bidi="ar-IQ"/>
        </w:rPr>
      </w:pPr>
    </w:p>
    <w:p w:rsidR="001A17F9" w:rsidRDefault="001A17F9" w:rsidP="001A17F9">
      <w:pPr>
        <w:bidi w:val="0"/>
        <w:rPr>
          <w:rFonts w:asciiTheme="majorBidi" w:hAnsiTheme="majorBidi" w:cstheme="majorBidi"/>
          <w:sz w:val="28"/>
          <w:szCs w:val="28"/>
          <w:rtl/>
          <w:lang w:bidi="ar-IQ"/>
        </w:rPr>
      </w:pPr>
      <w:r>
        <w:rPr>
          <w:rFonts w:asciiTheme="majorBidi" w:hAnsiTheme="majorBidi" w:cstheme="majorBidi"/>
          <w:sz w:val="28"/>
          <w:szCs w:val="28"/>
          <w:rtl/>
          <w:lang w:bidi="ar-IQ"/>
        </w:rPr>
        <w:br w:type="page"/>
      </w:r>
    </w:p>
    <w:p w:rsidR="006769B6" w:rsidRPr="001A17F9" w:rsidRDefault="006769B6" w:rsidP="001A17F9">
      <w:pPr>
        <w:rPr>
          <w:rFonts w:hint="cs"/>
          <w:rtl/>
        </w:rPr>
      </w:pPr>
      <w:bookmarkStart w:id="0" w:name="_GoBack"/>
      <w:bookmarkEnd w:id="0"/>
    </w:p>
    <w:sectPr w:rsidR="006769B6" w:rsidRPr="001A17F9" w:rsidSect="002B458D">
      <w:headerReference w:type="default" r:id="rId8"/>
      <w:footerReference w:type="default" r:id="rI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1A17F9">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1A17F9">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1A17F9"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1A17F9"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2D3"/>
    <w:multiLevelType w:val="hybridMultilevel"/>
    <w:tmpl w:val="091E3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1A17F9"/>
    <w:rsid w:val="001F2B12"/>
    <w:rsid w:val="002B458D"/>
    <w:rsid w:val="002D46AB"/>
    <w:rsid w:val="00496101"/>
    <w:rsid w:val="005060F7"/>
    <w:rsid w:val="005123E9"/>
    <w:rsid w:val="00513D10"/>
    <w:rsid w:val="00531A26"/>
    <w:rsid w:val="0053276A"/>
    <w:rsid w:val="005877AE"/>
    <w:rsid w:val="005A470F"/>
    <w:rsid w:val="005C610B"/>
    <w:rsid w:val="005C7DFC"/>
    <w:rsid w:val="0066640A"/>
    <w:rsid w:val="006769B6"/>
    <w:rsid w:val="007137A2"/>
    <w:rsid w:val="00740B54"/>
    <w:rsid w:val="008B241C"/>
    <w:rsid w:val="008E7B33"/>
    <w:rsid w:val="0093322C"/>
    <w:rsid w:val="00943F48"/>
    <w:rsid w:val="00A72391"/>
    <w:rsid w:val="00AD5449"/>
    <w:rsid w:val="00BC5915"/>
    <w:rsid w:val="00C21879"/>
    <w:rsid w:val="00C86DA9"/>
    <w:rsid w:val="00D1117A"/>
    <w:rsid w:val="00D17700"/>
    <w:rsid w:val="00D527D8"/>
    <w:rsid w:val="00D7144C"/>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RESEARCH%20DOCS\nephrotic%20syndrome\ACE%20Indi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2487</Words>
  <Characters>14180</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2018-05-08T10:33:00Z</dcterms:created>
  <dcterms:modified xsi:type="dcterms:W3CDTF">2018-05-08T10:33:00Z</dcterms:modified>
</cp:coreProperties>
</file>